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3F48E" w14:textId="16887629" w:rsidR="00C928B2" w:rsidRPr="005B306C" w:rsidRDefault="5BBCE892" w:rsidP="1B77D474">
      <w:pPr>
        <w:pStyle w:val="Nzov"/>
        <w:jc w:val="both"/>
      </w:pPr>
      <w:r>
        <w:t xml:space="preserve">OPIS PREDMETU ZÁKAZKY </w:t>
      </w:r>
    </w:p>
    <w:p w14:paraId="4B1ADCBE" w14:textId="50DA5E2F" w:rsidR="001C6204" w:rsidRDefault="5EBEA9FB" w:rsidP="1B77D474">
      <w:pPr>
        <w:pStyle w:val="Nadpis1"/>
      </w:pPr>
      <w:r>
        <w:t>Predmet zákazky</w:t>
      </w:r>
    </w:p>
    <w:p w14:paraId="50BB3DBB" w14:textId="252FB73C" w:rsidR="5BBCE892" w:rsidRDefault="5BBCE892" w:rsidP="1B77D474">
      <w:pPr>
        <w:pStyle w:val="Odsekzoznamu"/>
        <w:jc w:val="both"/>
        <w:rPr>
          <w:rFonts w:eastAsia="Times New Roman"/>
        </w:rPr>
      </w:pPr>
      <w:r>
        <w:t xml:space="preserve">Predmetom zákazky </w:t>
      </w:r>
      <w:r w:rsidR="007F6F3C" w:rsidRPr="007F6F3C">
        <w:t>je vypracovanie a dodanie dokumentácie  pre stavbu „</w:t>
      </w:r>
      <w:proofErr w:type="spellStart"/>
      <w:r w:rsidR="007F6F3C" w:rsidRPr="007F6F3C">
        <w:rPr>
          <w:b/>
        </w:rPr>
        <w:t>Zdvojkoľajnenie</w:t>
      </w:r>
      <w:proofErr w:type="spellEnd"/>
      <w:r w:rsidR="007F6F3C" w:rsidRPr="007F6F3C">
        <w:rPr>
          <w:b/>
        </w:rPr>
        <w:t xml:space="preserve"> železničnej trate Devínska Nová Ves – štátna hranica SK/AT (</w:t>
      </w:r>
      <w:proofErr w:type="spellStart"/>
      <w:r w:rsidR="007F6F3C" w:rsidRPr="007F6F3C">
        <w:rPr>
          <w:b/>
        </w:rPr>
        <w:t>Marchegg</w:t>
      </w:r>
      <w:proofErr w:type="spellEnd"/>
      <w:r w:rsidR="007F6F3C" w:rsidRPr="007F6F3C">
        <w:rPr>
          <w:b/>
        </w:rPr>
        <w:t>)</w:t>
      </w:r>
      <w:r w:rsidR="007F6F3C" w:rsidRPr="007F6F3C">
        <w:t>“ v dvoch častiach. Vzhľadom na časovú náročnosť projektu odporúčame aby práce na všetkých súvisiacich prieskumoch (uvedené v časti 2) boli zahájené po ukončení časti 1, prípadne aj v jej priebehu.</w:t>
      </w:r>
    </w:p>
    <w:p w14:paraId="2116722A" w14:textId="34711663" w:rsidR="00790460" w:rsidRDefault="3AB492A4" w:rsidP="00790460">
      <w:pPr>
        <w:tabs>
          <w:tab w:val="left" w:pos="284"/>
        </w:tabs>
        <w:suppressAutoHyphens w:val="0"/>
        <w:autoSpaceDN/>
        <w:spacing w:before="120"/>
        <w:ind w:left="360"/>
        <w:jc w:val="both"/>
        <w:textAlignment w:val="auto"/>
        <w:rPr>
          <w:rFonts w:ascii="Times New Roman" w:hAnsi="Times New Roman" w:cs="Times New Roman"/>
        </w:rPr>
      </w:pPr>
      <w:r w:rsidRPr="1B77D474">
        <w:rPr>
          <w:rFonts w:ascii="Times New Roman" w:hAnsi="Times New Roman" w:cs="Times New Roman"/>
        </w:rPr>
        <w:t>V </w:t>
      </w:r>
      <w:r w:rsidRPr="1B77D474">
        <w:rPr>
          <w:rFonts w:ascii="Times New Roman" w:hAnsi="Times New Roman" w:cs="Times New Roman"/>
          <w:b/>
          <w:bCs/>
        </w:rPr>
        <w:t>časti 1</w:t>
      </w:r>
      <w:r w:rsidR="66F009E3" w:rsidRPr="1B77D474">
        <w:rPr>
          <w:rFonts w:ascii="Times New Roman" w:hAnsi="Times New Roman" w:cs="Times New Roman"/>
        </w:rPr>
        <w:t xml:space="preserve"> – </w:t>
      </w:r>
      <w:r w:rsidR="007F6F3C" w:rsidRPr="1B77D474">
        <w:rPr>
          <w:rFonts w:ascii="Times New Roman" w:hAnsi="Times New Roman" w:cs="Times New Roman"/>
        </w:rPr>
        <w:t>Vypracovanie</w:t>
      </w:r>
      <w:r w:rsidR="007F6F3C">
        <w:rPr>
          <w:rFonts w:ascii="Times New Roman" w:hAnsi="Times New Roman" w:cs="Times New Roman"/>
        </w:rPr>
        <w:t xml:space="preserve"> a dodanie </w:t>
      </w:r>
      <w:r w:rsidR="007F6F3C" w:rsidRPr="004F1C41">
        <w:rPr>
          <w:rFonts w:ascii="Times New Roman" w:hAnsi="Times New Roman" w:cs="Times New Roman"/>
          <w:i/>
        </w:rPr>
        <w:t>správy o</w:t>
      </w:r>
      <w:r w:rsidR="007F6F3C">
        <w:rPr>
          <w:rFonts w:ascii="Times New Roman" w:hAnsi="Times New Roman" w:cs="Times New Roman"/>
          <w:i/>
        </w:rPr>
        <w:t> </w:t>
      </w:r>
      <w:r w:rsidR="007F6F3C" w:rsidRPr="004F1C41">
        <w:rPr>
          <w:rFonts w:ascii="Times New Roman" w:hAnsi="Times New Roman" w:cs="Times New Roman"/>
          <w:i/>
        </w:rPr>
        <w:t>hodnotení</w:t>
      </w:r>
      <w:r w:rsidR="007F6F3C">
        <w:rPr>
          <w:rFonts w:ascii="Times New Roman" w:hAnsi="Times New Roman" w:cs="Times New Roman"/>
          <w:i/>
        </w:rPr>
        <w:t xml:space="preserve"> </w:t>
      </w:r>
      <w:r w:rsidR="007F6F3C" w:rsidRPr="004F1C41">
        <w:rPr>
          <w:rFonts w:ascii="Times New Roman" w:eastAsia="MS Mincho" w:hAnsi="Times New Roman" w:cs="Times New Roman"/>
          <w:lang w:eastAsia="sk-SK"/>
        </w:rPr>
        <w:t>vplyvov navrhovanej činnosti na životné prostredie</w:t>
      </w:r>
      <w:r w:rsidR="007F6F3C">
        <w:rPr>
          <w:rFonts w:ascii="Times New Roman" w:eastAsia="MS Mincho" w:hAnsi="Times New Roman" w:cs="Times New Roman"/>
          <w:lang w:eastAsia="sk-SK"/>
        </w:rPr>
        <w:t xml:space="preserve"> (ďalej len „</w:t>
      </w:r>
      <w:r w:rsidR="007F6F3C" w:rsidRPr="005421E5">
        <w:rPr>
          <w:rFonts w:ascii="Times New Roman" w:eastAsia="MS Mincho" w:hAnsi="Times New Roman" w:cs="Times New Roman"/>
          <w:i/>
          <w:lang w:eastAsia="sk-SK"/>
        </w:rPr>
        <w:t>správa o hodnotení</w:t>
      </w:r>
      <w:r w:rsidR="007F6F3C">
        <w:rPr>
          <w:rFonts w:ascii="Times New Roman" w:eastAsia="MS Mincho" w:hAnsi="Times New Roman" w:cs="Times New Roman"/>
          <w:lang w:eastAsia="sk-SK"/>
        </w:rPr>
        <w:t xml:space="preserve">“) a vykonanie súvisiacej činnosti </w:t>
      </w:r>
      <w:r w:rsidR="007F6F3C" w:rsidRPr="004F1C41">
        <w:rPr>
          <w:rFonts w:ascii="Times New Roman" w:eastAsia="MS Mincho" w:hAnsi="Times New Roman" w:cs="Times New Roman"/>
          <w:lang w:eastAsia="sk-SK"/>
        </w:rPr>
        <w:t>podľa zákona  č. 24/2006 Z. z. o posudzovaní vplyvov na životné prostredie a o zmene a doplnení niektorých zákonov v znení neskorších predpisov (ďalej len „zákon o posudzovaní“) a v zmysle Dohody medzi vládou Slovenskej republiky a vládou Rakúskej republiky o vykonaní Dohov</w:t>
      </w:r>
      <w:r w:rsidR="007F6F3C">
        <w:rPr>
          <w:rFonts w:ascii="Times New Roman" w:eastAsia="MS Mincho" w:hAnsi="Times New Roman" w:cs="Times New Roman"/>
          <w:lang w:eastAsia="sk-SK"/>
        </w:rPr>
        <w:t>oru o posudzovaní vplyvov na ži</w:t>
      </w:r>
      <w:r w:rsidR="007F6F3C" w:rsidRPr="004F1C41">
        <w:rPr>
          <w:rFonts w:ascii="Times New Roman" w:eastAsia="MS Mincho" w:hAnsi="Times New Roman" w:cs="Times New Roman"/>
          <w:lang w:eastAsia="sk-SK"/>
        </w:rPr>
        <w:t>votné prostredie presahujúcich štátne hranice (ďalej už len „Dohoda medzi vládou Slovenskej republiky a vládou Rakúskej republik</w:t>
      </w:r>
      <w:r w:rsidR="007F6F3C">
        <w:rPr>
          <w:rFonts w:ascii="Times New Roman" w:eastAsia="MS Mincho" w:hAnsi="Times New Roman" w:cs="Times New Roman"/>
          <w:lang w:eastAsia="sk-SK"/>
        </w:rPr>
        <w:t>y“) a v zmysle Dohovoru o hodno</w:t>
      </w:r>
      <w:r w:rsidR="007F6F3C" w:rsidRPr="004F1C41">
        <w:rPr>
          <w:rFonts w:ascii="Times New Roman" w:eastAsia="MS Mincho" w:hAnsi="Times New Roman" w:cs="Times New Roman"/>
          <w:lang w:eastAsia="sk-SK"/>
        </w:rPr>
        <w:t>tení vplyvov na životné prostredie presahujúcich štátne hranice (</w:t>
      </w:r>
      <w:r w:rsidR="007F6F3C">
        <w:rPr>
          <w:rFonts w:ascii="Times New Roman" w:eastAsia="MS Mincho" w:hAnsi="Times New Roman" w:cs="Times New Roman"/>
          <w:lang w:eastAsia="sk-SK"/>
        </w:rPr>
        <w:t xml:space="preserve">ďalej len „Dohovor </w:t>
      </w:r>
      <w:proofErr w:type="spellStart"/>
      <w:r w:rsidR="007F6F3C">
        <w:rPr>
          <w:rFonts w:ascii="Times New Roman" w:eastAsia="MS Mincho" w:hAnsi="Times New Roman" w:cs="Times New Roman"/>
          <w:lang w:eastAsia="sk-SK"/>
        </w:rPr>
        <w:t>Espoo</w:t>
      </w:r>
      <w:proofErr w:type="spellEnd"/>
      <w:r w:rsidR="007F6F3C">
        <w:rPr>
          <w:rFonts w:ascii="Times New Roman" w:eastAsia="MS Mincho" w:hAnsi="Times New Roman" w:cs="Times New Roman"/>
          <w:lang w:eastAsia="sk-SK"/>
        </w:rPr>
        <w:t>“</w:t>
      </w:r>
      <w:r w:rsidR="007F6F3C" w:rsidRPr="004F1C41">
        <w:rPr>
          <w:rFonts w:ascii="Times New Roman" w:eastAsia="MS Mincho" w:hAnsi="Times New Roman" w:cs="Times New Roman"/>
          <w:lang w:eastAsia="sk-SK"/>
        </w:rPr>
        <w:t>)</w:t>
      </w:r>
      <w:r w:rsidR="007F6F3C">
        <w:rPr>
          <w:rFonts w:ascii="Times New Roman" w:eastAsia="MS Mincho" w:hAnsi="Times New Roman" w:cs="Times New Roman"/>
          <w:lang w:eastAsia="sk-SK"/>
        </w:rPr>
        <w:t>.</w:t>
      </w:r>
    </w:p>
    <w:p w14:paraId="7D7EA638" w14:textId="238E6A4B" w:rsidR="00725E99" w:rsidRDefault="69EFF943" w:rsidP="00A62732">
      <w:pPr>
        <w:tabs>
          <w:tab w:val="left" w:pos="284"/>
        </w:tabs>
        <w:suppressAutoHyphens w:val="0"/>
        <w:autoSpaceDN/>
        <w:spacing w:before="120"/>
        <w:ind w:left="360"/>
        <w:jc w:val="both"/>
        <w:textAlignment w:val="auto"/>
        <w:rPr>
          <w:rFonts w:ascii="Times New Roman" w:hAnsi="Times New Roman" w:cs="Times New Roman"/>
        </w:rPr>
      </w:pPr>
      <w:r w:rsidRPr="3A7308CB">
        <w:rPr>
          <w:rFonts w:ascii="Times New Roman" w:hAnsi="Times New Roman" w:cs="Times New Roman"/>
        </w:rPr>
        <w:t>V </w:t>
      </w:r>
      <w:r w:rsidRPr="3A7308CB">
        <w:rPr>
          <w:rFonts w:ascii="Times New Roman" w:hAnsi="Times New Roman" w:cs="Times New Roman"/>
          <w:b/>
          <w:bCs/>
        </w:rPr>
        <w:t xml:space="preserve">časti </w:t>
      </w:r>
      <w:r w:rsidR="3AB492A4" w:rsidRPr="3A7308CB">
        <w:rPr>
          <w:rFonts w:ascii="Times New Roman" w:hAnsi="Times New Roman" w:cs="Times New Roman"/>
          <w:b/>
          <w:bCs/>
        </w:rPr>
        <w:t>2</w:t>
      </w:r>
      <w:r w:rsidR="722C2B1B" w:rsidRPr="3A7308CB">
        <w:rPr>
          <w:rFonts w:ascii="Times New Roman" w:hAnsi="Times New Roman" w:cs="Times New Roman"/>
        </w:rPr>
        <w:t xml:space="preserve"> </w:t>
      </w:r>
      <w:r w:rsidRPr="3A7308CB">
        <w:rPr>
          <w:rFonts w:ascii="Times New Roman" w:hAnsi="Times New Roman" w:cs="Times New Roman"/>
        </w:rPr>
        <w:t xml:space="preserve">- </w:t>
      </w:r>
      <w:r w:rsidR="00A62732" w:rsidRPr="3A7308CB">
        <w:rPr>
          <w:rFonts w:ascii="Times New Roman" w:hAnsi="Times New Roman" w:cs="Times New Roman"/>
        </w:rPr>
        <w:t>Vypracovanie projektovej dokumentácie v stupni stavebný zámer (SZP), projekt stavby (PSP) v podrobnostiach vykonávacieho projektu (VPP), príslušnú inžiniersku činnosť, majetkovoprávne vysporiadanie, autorský dohľad, rozhodnutie o stavebnom zámere a overenie projektu stavby, a to v zmysle zákona 25/2025 Z. z. a jeho vykonávacích vyhlášok, najmä 59/2025 Z. z. Vyhláška Úradu pre územné plánovanie a výstavbu Slovenskej republiky o členení stavieb a 60/2025 Z. z. Vyhláška Úradu pre územné plánovanie a výstavbu Slovenskej republiky o štruktúre a prevádzke informačného systému územného plánovania a výstavby, o obsahu podaní a obsahu a rozsahu dokumentácie stavby.</w:t>
      </w:r>
    </w:p>
    <w:p w14:paraId="0E9F5109" w14:textId="77777777" w:rsidR="00790460" w:rsidRPr="00774CA2" w:rsidRDefault="00790460" w:rsidP="1B77D474">
      <w:pPr>
        <w:pStyle w:val="Odsekzoznamu"/>
        <w:jc w:val="both"/>
      </w:pPr>
    </w:p>
    <w:p w14:paraId="1C4415E7" w14:textId="61F2723D" w:rsidR="00790460" w:rsidRDefault="240D3221" w:rsidP="1B77D474">
      <w:pPr>
        <w:pStyle w:val="Nadpis1"/>
      </w:pPr>
      <w:r>
        <w:t xml:space="preserve">Časť </w:t>
      </w:r>
      <w:r w:rsidR="0EFBA1F7">
        <w:t>1</w:t>
      </w:r>
      <w:r>
        <w:t xml:space="preserve"> – špecifikácia</w:t>
      </w:r>
    </w:p>
    <w:p w14:paraId="77630542" w14:textId="60C80BC0" w:rsidR="00EA1D14" w:rsidRDefault="00EA1D14" w:rsidP="005B7E08">
      <w:pPr>
        <w:pStyle w:val="Textkomentra"/>
        <w:tabs>
          <w:tab w:val="left" w:pos="284"/>
        </w:tabs>
        <w:suppressAutoHyphens w:val="0"/>
        <w:autoSpaceDN/>
        <w:spacing w:before="120"/>
        <w:jc w:val="both"/>
        <w:textAlignment w:val="auto"/>
        <w:rPr>
          <w:b/>
          <w:lang w:eastAsia="sk-SK"/>
        </w:rPr>
      </w:pPr>
      <w:r w:rsidRPr="00EA1D14">
        <w:rPr>
          <w:b/>
          <w:lang w:eastAsia="sk-SK"/>
        </w:rPr>
        <w:t xml:space="preserve">V rámci časti </w:t>
      </w:r>
      <w:r w:rsidR="005B7E08">
        <w:rPr>
          <w:b/>
          <w:lang w:eastAsia="sk-SK"/>
        </w:rPr>
        <w:t>1</w:t>
      </w:r>
      <w:r w:rsidRPr="00EA1D14">
        <w:rPr>
          <w:b/>
          <w:lang w:eastAsia="sk-SK"/>
        </w:rPr>
        <w:t xml:space="preserve"> sa požaduje:</w:t>
      </w:r>
    </w:p>
    <w:p w14:paraId="0B8178F1" w14:textId="08AED7C5" w:rsidR="00EA1D14" w:rsidRPr="00933940" w:rsidRDefault="5CAB6693" w:rsidP="1B77D474">
      <w:pPr>
        <w:pStyle w:val="Nadpis2"/>
        <w:jc w:val="both"/>
        <w:rPr>
          <w:szCs w:val="24"/>
        </w:rPr>
      </w:pPr>
      <w:r w:rsidRPr="1B77D474">
        <w:rPr>
          <w:szCs w:val="24"/>
        </w:rPr>
        <w:t xml:space="preserve">Vypracovanie a dodanie </w:t>
      </w:r>
      <w:r w:rsidR="005B7E08" w:rsidRPr="005B7E08">
        <w:rPr>
          <w:i/>
          <w:szCs w:val="24"/>
        </w:rPr>
        <w:t>správy o hodnotení</w:t>
      </w:r>
      <w:r w:rsidRPr="1B77D474">
        <w:rPr>
          <w:szCs w:val="24"/>
        </w:rPr>
        <w:t>:</w:t>
      </w:r>
    </w:p>
    <w:p w14:paraId="365680A2" w14:textId="3C686D84" w:rsidR="5CAB6693" w:rsidRDefault="005B7E08" w:rsidP="1B77D474">
      <w:pPr>
        <w:pStyle w:val="Nadpis3"/>
        <w:keepNext w:val="0"/>
        <w:keepLines w:val="0"/>
      </w:pPr>
      <w:r>
        <w:t xml:space="preserve">Požaduje sa vypracovanie a dodanie </w:t>
      </w:r>
      <w:r w:rsidRPr="4FFCEB43">
        <w:rPr>
          <w:i/>
          <w:iCs/>
        </w:rPr>
        <w:t>správy o hodnotení</w:t>
      </w:r>
      <w:r>
        <w:t xml:space="preserve"> podľa prílohy č. 11</w:t>
      </w:r>
      <w:r w:rsidR="3449C04B" w:rsidRPr="4FFCEB43">
        <w:t>, ktorá bude zahŕňať aj informácie obsiahnuté v prílohe č. 15</w:t>
      </w:r>
      <w:r w:rsidR="4586103B" w:rsidRPr="4FFCEB43">
        <w:t xml:space="preserve"> </w:t>
      </w:r>
      <w:r>
        <w:t>a § 31 zákona o posudzovaní</w:t>
      </w:r>
      <w:r w:rsidR="5CAB6693">
        <w:t xml:space="preserve">. </w:t>
      </w:r>
    </w:p>
    <w:p w14:paraId="7F6C4C9D" w14:textId="77777777" w:rsidR="005B7E08" w:rsidRDefault="005B7E08" w:rsidP="00A65F61">
      <w:pPr>
        <w:pStyle w:val="Nadpis3"/>
        <w:keepNext w:val="0"/>
        <w:keepLines w:val="0"/>
      </w:pPr>
      <w:r>
        <w:t>Požaduje sa</w:t>
      </w:r>
      <w:r w:rsidR="4B6FA5ED">
        <w:t xml:space="preserve"> </w:t>
      </w:r>
      <w:r w:rsidRPr="007962C5">
        <w:t xml:space="preserve">na základe </w:t>
      </w:r>
      <w:r w:rsidRPr="007962C5">
        <w:rPr>
          <w:i/>
        </w:rPr>
        <w:t>rozsahu hodnotenia</w:t>
      </w:r>
      <w:r w:rsidRPr="007962C5">
        <w:t xml:space="preserve"> navrhovanej činnosti určeného príslušným orgánom </w:t>
      </w:r>
      <w:r>
        <w:t xml:space="preserve">dňa 06.11.2024 </w:t>
      </w:r>
      <w:r w:rsidRPr="007962C5">
        <w:t xml:space="preserve">vypracovať </w:t>
      </w:r>
      <w:r>
        <w:t xml:space="preserve">a dodať </w:t>
      </w:r>
      <w:r w:rsidRPr="007962C5">
        <w:rPr>
          <w:i/>
        </w:rPr>
        <w:t>správu o hodnotení</w:t>
      </w:r>
      <w:r w:rsidRPr="007962C5">
        <w:t xml:space="preserve"> v zmysle zákona o</w:t>
      </w:r>
      <w:r>
        <w:t> </w:t>
      </w:r>
      <w:r w:rsidRPr="007962C5">
        <w:t>posudzovaní.</w:t>
      </w:r>
    </w:p>
    <w:p w14:paraId="5079F460" w14:textId="5A651CA1" w:rsidR="00933940" w:rsidRPr="0065760C" w:rsidRDefault="005B7E08" w:rsidP="005B7E08">
      <w:pPr>
        <w:pStyle w:val="Nadpis3"/>
        <w:keepNext w:val="0"/>
        <w:keepLines w:val="0"/>
      </w:pPr>
      <w:r w:rsidRPr="005B7E08">
        <w:rPr>
          <w:iCs/>
        </w:rPr>
        <w:t>Požaduje sa</w:t>
      </w:r>
      <w:r>
        <w:rPr>
          <w:i/>
          <w:iCs/>
        </w:rPr>
        <w:t xml:space="preserve"> </w:t>
      </w:r>
      <w:r w:rsidRPr="00290F24">
        <w:t>zabezpečenie súvisiacich prieskumov a vyhotovenie podkladov záujmového územia, ktoré urč</w:t>
      </w:r>
      <w:r>
        <w:t>il</w:t>
      </w:r>
      <w:r w:rsidRPr="00290F24">
        <w:t xml:space="preserve"> </w:t>
      </w:r>
      <w:r w:rsidRPr="00290F24">
        <w:rPr>
          <w:i/>
        </w:rPr>
        <w:t>rozsah hodnotenia</w:t>
      </w:r>
      <w:r w:rsidRPr="00290F24">
        <w:t>.</w:t>
      </w:r>
    </w:p>
    <w:p w14:paraId="777D3C7D" w14:textId="77777777" w:rsidR="005B7E08" w:rsidRDefault="000FCD24" w:rsidP="005B7E08">
      <w:pPr>
        <w:pStyle w:val="Nadpis3"/>
      </w:pPr>
      <w:r>
        <w:lastRenderedPageBreak/>
        <w:t>P</w:t>
      </w:r>
      <w:r w:rsidR="005B7E08">
        <w:t>rimerané hodnotenie</w:t>
      </w:r>
      <w:r w:rsidR="005B7E08" w:rsidRPr="00137905">
        <w:t>,</w:t>
      </w:r>
      <w:r w:rsidR="005B7E08">
        <w:t xml:space="preserve"> ktoré je v zmysle požiadavky 2.2.2 </w:t>
      </w:r>
      <w:r w:rsidR="005B7E08" w:rsidRPr="00BF0817">
        <w:rPr>
          <w:i/>
        </w:rPr>
        <w:t>rozsahu hodnotenia</w:t>
      </w:r>
      <w:r w:rsidR="005B7E08">
        <w:t xml:space="preserve"> potrebné v rámci </w:t>
      </w:r>
      <w:r w:rsidR="005B7E08" w:rsidRPr="00971C7E">
        <w:rPr>
          <w:i/>
        </w:rPr>
        <w:t>správy o hodnotení</w:t>
      </w:r>
      <w:r w:rsidR="005B7E08">
        <w:t xml:space="preserve"> dodať na príslušný orgán ako prílohu </w:t>
      </w:r>
      <w:r w:rsidR="005B7E08" w:rsidRPr="00971C7E">
        <w:rPr>
          <w:i/>
        </w:rPr>
        <w:t>správy o</w:t>
      </w:r>
      <w:r w:rsidR="005B7E08">
        <w:rPr>
          <w:i/>
        </w:rPr>
        <w:t> </w:t>
      </w:r>
      <w:r w:rsidR="005B7E08" w:rsidRPr="00971C7E">
        <w:rPr>
          <w:i/>
        </w:rPr>
        <w:t>hodnotení</w:t>
      </w:r>
      <w:r w:rsidR="005B7E08" w:rsidRPr="0049615C">
        <w:t>,</w:t>
      </w:r>
      <w:r w:rsidR="005B7E08">
        <w:t xml:space="preserve"> bude zhotoviteľovi dodané a bude zabezpečená komunikácia so spracovateľom primeraného hodnotenia</w:t>
      </w:r>
      <w:r w:rsidR="005B7E08" w:rsidRPr="00040ABB">
        <w:t>.</w:t>
      </w:r>
      <w:r w:rsidR="005B7E08">
        <w:t xml:space="preserve"> V zmysle zmluvy uzavretej so spracovateľom primeraného hodnotenia bude zabezpečená súčinnosť v rámci celého spracovania </w:t>
      </w:r>
      <w:r w:rsidR="005B7E08" w:rsidRPr="00137905">
        <w:rPr>
          <w:i/>
        </w:rPr>
        <w:t>správy o hodnotení</w:t>
      </w:r>
      <w:r w:rsidR="005B7E08">
        <w:t xml:space="preserve">. </w:t>
      </w:r>
    </w:p>
    <w:p w14:paraId="13168124" w14:textId="191B20B6" w:rsidR="005B7E08" w:rsidRDefault="005B7E08" w:rsidP="005B7E08">
      <w:pPr>
        <w:pStyle w:val="Nadpis3"/>
      </w:pPr>
      <w:r>
        <w:t xml:space="preserve">Biologický prieskum, ktorého vypracovanie určuje požiadavka 2.2.1 </w:t>
      </w:r>
      <w:r w:rsidRPr="3A7308CB">
        <w:rPr>
          <w:i/>
          <w:iCs/>
        </w:rPr>
        <w:t>rozsahu hodnotenia</w:t>
      </w:r>
      <w:r>
        <w:t xml:space="preserve"> požadujeme vypracovať prednostne na základe poskytnutých dát od Štátnej ochrany prírody Slovenskej republiky (určité dáta budú poskytnuté už v rámci zmluvných podmienok a určité bude potrebné od ŠOP SR vyžiadať). </w:t>
      </w:r>
    </w:p>
    <w:p w14:paraId="2B00D8EE" w14:textId="38C803D8" w:rsidR="00933940" w:rsidRPr="00933940" w:rsidRDefault="003509B2" w:rsidP="1B77D474">
      <w:pPr>
        <w:pStyle w:val="Nadpis3"/>
      </w:pPr>
      <w:r>
        <w:t xml:space="preserve">Požadujeme počas vypracovania </w:t>
      </w:r>
      <w:r w:rsidRPr="00B950DC">
        <w:rPr>
          <w:i/>
        </w:rPr>
        <w:t>správy o</w:t>
      </w:r>
      <w:r>
        <w:rPr>
          <w:i/>
        </w:rPr>
        <w:t> </w:t>
      </w:r>
      <w:r w:rsidRPr="00B950DC">
        <w:rPr>
          <w:i/>
        </w:rPr>
        <w:t>hodnotení</w:t>
      </w:r>
      <w:r>
        <w:t xml:space="preserve"> úzko spolupracovať so ŠOP SR hlavne v rámci splnenia požiadaviek 2.2.10, 2.2.12, 2.2.16, a 2.2.24 a ďalších relevantných v </w:t>
      </w:r>
      <w:r w:rsidRPr="00B950DC">
        <w:rPr>
          <w:i/>
        </w:rPr>
        <w:t>rozsahu hodnotenia</w:t>
      </w:r>
      <w:r>
        <w:t>.</w:t>
      </w:r>
    </w:p>
    <w:p w14:paraId="0288C03F" w14:textId="7A011D4C" w:rsidR="00933940" w:rsidRPr="0065760C" w:rsidRDefault="003509B2" w:rsidP="1B77D474">
      <w:pPr>
        <w:pStyle w:val="Nadpis3"/>
        <w:keepNext w:val="0"/>
        <w:keepLines w:val="0"/>
      </w:pPr>
      <w:r>
        <w:t xml:space="preserve">Požaduje sa </w:t>
      </w:r>
      <w:r w:rsidRPr="00290F24">
        <w:t xml:space="preserve">zabezpečiť podrobné rozpracovanie všetkých špecifických požiadaviek, ktoré boli určené v </w:t>
      </w:r>
      <w:r w:rsidRPr="00290F24">
        <w:rPr>
          <w:i/>
        </w:rPr>
        <w:t>rozsahu hodnotenia</w:t>
      </w:r>
      <w:r w:rsidRPr="00290F24">
        <w:t xml:space="preserve">. </w:t>
      </w:r>
      <w:r>
        <w:t xml:space="preserve">V rámci plnenia požiadaviek primerane prihliadať na projekty, ktoré už boli v tomto úseku spustené a ak je to možné, primerane využiť dáta z týchto projektov. </w:t>
      </w:r>
      <w:r w:rsidR="000FCD24">
        <w:t xml:space="preserve"> </w:t>
      </w:r>
    </w:p>
    <w:p w14:paraId="425A00C5" w14:textId="77777777" w:rsidR="003509B2" w:rsidRPr="00F14040" w:rsidRDefault="003509B2" w:rsidP="003509B2">
      <w:pPr>
        <w:pStyle w:val="Nadpis3"/>
        <w:rPr>
          <w:rFonts w:eastAsia="Calibri"/>
        </w:rPr>
      </w:pPr>
      <w:r>
        <w:t xml:space="preserve">Požaduje sa </w:t>
      </w:r>
      <w:r w:rsidRPr="00C23555">
        <w:t xml:space="preserve">vysporiadanie sa so vznesenými  pripomienkami k </w:t>
      </w:r>
      <w:r w:rsidRPr="00290F24">
        <w:rPr>
          <w:i/>
        </w:rPr>
        <w:t>rozsahu hodnotenia</w:t>
      </w:r>
      <w:r w:rsidRPr="00C23555">
        <w:t xml:space="preserve"> v rámci </w:t>
      </w:r>
      <w:r>
        <w:t xml:space="preserve">prílohy </w:t>
      </w:r>
      <w:r w:rsidRPr="00EC0122">
        <w:rPr>
          <w:i/>
        </w:rPr>
        <w:t>správy o hodnotení</w:t>
      </w:r>
      <w:r w:rsidRPr="00C23555">
        <w:t>.</w:t>
      </w:r>
    </w:p>
    <w:p w14:paraId="16F39D73" w14:textId="77777777" w:rsidR="003509B2" w:rsidRPr="006F7F0B" w:rsidRDefault="003509B2" w:rsidP="003509B2">
      <w:pPr>
        <w:pStyle w:val="Nadpis3"/>
        <w:jc w:val="left"/>
      </w:pPr>
      <w:r w:rsidRPr="003509B2">
        <w:rPr>
          <w:i/>
        </w:rPr>
        <w:t>Správa o hodnotení</w:t>
      </w:r>
      <w:r>
        <w:t xml:space="preserve"> bude </w:t>
      </w:r>
      <w:r w:rsidRPr="00B84266">
        <w:t>okrem zohľadňovania výsledkov oznámenia o zmene navrhovanej činnosti zahŕňať aj</w:t>
      </w:r>
      <w:r>
        <w:t xml:space="preserve">: </w:t>
      </w:r>
      <w:r>
        <w:br/>
      </w:r>
      <w:r w:rsidRPr="006F7F0B">
        <w:rPr>
          <w:i/>
        </w:rPr>
        <w:t>-</w:t>
      </w:r>
      <w:r>
        <w:rPr>
          <w:i/>
        </w:rPr>
        <w:t xml:space="preserve"> </w:t>
      </w:r>
      <w:r w:rsidRPr="006F7F0B">
        <w:t>výsledok štúdie uskutočniteľnosti NÁRODNÁ ŠTÚDIA USKUTOČNITEĽNOSTI VYSOKORÝCHLOSTNEJ TRATE PREPOJENIA KRAJÍN V4</w:t>
      </w:r>
      <w:r>
        <w:br/>
        <w:t>- zrealizovanú stavbu elektrifikácie súčasnej jednokoľajnej trate</w:t>
      </w:r>
    </w:p>
    <w:p w14:paraId="11382F06" w14:textId="77777777" w:rsidR="003509B2" w:rsidRPr="007962C5" w:rsidRDefault="003509B2" w:rsidP="003509B2">
      <w:pPr>
        <w:pStyle w:val="Nadpis3"/>
      </w:pPr>
      <w:r>
        <w:t xml:space="preserve">Požaduje sa </w:t>
      </w:r>
      <w:r w:rsidRPr="007962C5">
        <w:t xml:space="preserve">v prípade, ak </w:t>
      </w:r>
      <w:r w:rsidRPr="007962C5">
        <w:rPr>
          <w:i/>
        </w:rPr>
        <w:t>správu o hodnotení</w:t>
      </w:r>
      <w:r w:rsidRPr="007962C5">
        <w:t xml:space="preserve"> príslušný orgán vráti úspešnému uchádzačovi na doplnenie, túto </w:t>
      </w:r>
      <w:r w:rsidRPr="007962C5">
        <w:rPr>
          <w:i/>
        </w:rPr>
        <w:t>správu o hodnotení</w:t>
      </w:r>
      <w:r w:rsidRPr="007962C5">
        <w:t xml:space="preserve"> doplniť a následne doplnenú </w:t>
      </w:r>
      <w:r w:rsidRPr="007962C5">
        <w:rPr>
          <w:i/>
        </w:rPr>
        <w:t>správu o hodnotení</w:t>
      </w:r>
      <w:r w:rsidRPr="007962C5">
        <w:t xml:space="preserve"> predložiť príslušnému orgánu.</w:t>
      </w:r>
    </w:p>
    <w:p w14:paraId="71D07226" w14:textId="77777777" w:rsidR="00CD66C9" w:rsidRDefault="003509B2" w:rsidP="1B77D474">
      <w:pPr>
        <w:pStyle w:val="Nadpis3"/>
        <w:keepNext w:val="0"/>
        <w:keepLines w:val="0"/>
      </w:pPr>
      <w:r>
        <w:t>V prípade</w:t>
      </w:r>
      <w:r w:rsidRPr="007962C5">
        <w:t xml:space="preserve">, ak bude potrebné doplniť </w:t>
      </w:r>
      <w:r w:rsidRPr="007962C5">
        <w:rPr>
          <w:i/>
        </w:rPr>
        <w:t>správu o hodnotení</w:t>
      </w:r>
      <w:r w:rsidRPr="007962C5">
        <w:t xml:space="preserve"> na základe požiadavky príslušného orgánu, úspešný uchádzač doplnenie vykoná bezodplatne v rozsahu a v lehote doplnenia určených príslušným orgánom v zmysle zákona o</w:t>
      </w:r>
      <w:r>
        <w:t> </w:t>
      </w:r>
      <w:r w:rsidRPr="007962C5">
        <w:t>posudzovaní.</w:t>
      </w:r>
    </w:p>
    <w:p w14:paraId="64391A85" w14:textId="29D396DE" w:rsidR="00933940" w:rsidRDefault="000FCD24" w:rsidP="0071790A">
      <w:pPr>
        <w:pStyle w:val="Nadpis3"/>
        <w:keepNext w:val="0"/>
        <w:keepLines w:val="0"/>
      </w:pPr>
      <w:r>
        <w:t xml:space="preserve"> V</w:t>
      </w:r>
      <w:r w:rsidR="003509B2">
        <w:t xml:space="preserve"> rámci dokumentácie EIA </w:t>
      </w:r>
      <w:r w:rsidR="003509B2" w:rsidRPr="007962C5">
        <w:t xml:space="preserve">sa požaduje vyhodnotiť aj </w:t>
      </w:r>
      <w:proofErr w:type="spellStart"/>
      <w:r w:rsidR="003509B2" w:rsidRPr="007962C5">
        <w:t>novonavrhované</w:t>
      </w:r>
      <w:proofErr w:type="spellEnd"/>
      <w:r w:rsidR="003509B2" w:rsidRPr="007962C5">
        <w:t xml:space="preserve"> chránené územia ak sa takéto územia počas prác vyskytnú.</w:t>
      </w:r>
    </w:p>
    <w:p w14:paraId="49D27F31" w14:textId="43A93E1C" w:rsidR="00CD66C9" w:rsidRDefault="00771D0B" w:rsidP="00CD66C9">
      <w:pPr>
        <w:pStyle w:val="Nadpis3"/>
      </w:pPr>
      <w:r>
        <w:t xml:space="preserve">Požaduje sa </w:t>
      </w:r>
      <w:r w:rsidR="00CD66C9" w:rsidRPr="00D121BD">
        <w:t xml:space="preserve">prerokovanie návrhu </w:t>
      </w:r>
      <w:r w:rsidR="00CD66C9" w:rsidRPr="00EC0122">
        <w:rPr>
          <w:i/>
        </w:rPr>
        <w:t>správy o hodnotení</w:t>
      </w:r>
      <w:r w:rsidR="00CD66C9" w:rsidRPr="00D121BD">
        <w:t xml:space="preserve"> najmä so zainteresovanými odbornými zložkami verejného obstarávateľa a vyhotovenie zápisov z prerokovaní:</w:t>
      </w:r>
    </w:p>
    <w:p w14:paraId="2B6668F2" w14:textId="77777777" w:rsidR="00CD66C9" w:rsidRPr="00D121BD" w:rsidRDefault="00CD66C9" w:rsidP="0021031C">
      <w:pPr>
        <w:pStyle w:val="Odsekzoznamu"/>
        <w:numPr>
          <w:ilvl w:val="0"/>
          <w:numId w:val="19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="Calibri"/>
        </w:rPr>
      </w:pPr>
      <w:r w:rsidRPr="00D121BD">
        <w:rPr>
          <w:rFonts w:eastAsia="Calibri"/>
        </w:rPr>
        <w:t>v úvode prác,</w:t>
      </w:r>
    </w:p>
    <w:p w14:paraId="12D4E635" w14:textId="77777777" w:rsidR="00CD66C9" w:rsidRPr="00D121BD" w:rsidRDefault="00CD66C9" w:rsidP="0021031C">
      <w:pPr>
        <w:pStyle w:val="Odsekzoznamu"/>
        <w:numPr>
          <w:ilvl w:val="0"/>
          <w:numId w:val="18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="Calibri"/>
        </w:rPr>
      </w:pPr>
      <w:r w:rsidRPr="00D121BD">
        <w:rPr>
          <w:rFonts w:eastAsia="Calibri"/>
        </w:rPr>
        <w:t>v priebehu prác,</w:t>
      </w:r>
    </w:p>
    <w:p w14:paraId="0C902E03" w14:textId="792FA69B" w:rsidR="00CD66C9" w:rsidRDefault="00CD66C9" w:rsidP="0021031C">
      <w:pPr>
        <w:pStyle w:val="Odsekzoznamu"/>
        <w:numPr>
          <w:ilvl w:val="0"/>
          <w:numId w:val="17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="Calibri"/>
        </w:rPr>
      </w:pPr>
      <w:r w:rsidRPr="00D121BD">
        <w:rPr>
          <w:rFonts w:eastAsia="Calibri"/>
        </w:rPr>
        <w:t>v závere prác</w:t>
      </w:r>
      <w:r>
        <w:rPr>
          <w:rFonts w:eastAsia="Calibri"/>
        </w:rPr>
        <w:t xml:space="preserve">. </w:t>
      </w:r>
    </w:p>
    <w:p w14:paraId="6BE02080" w14:textId="13FF57D4" w:rsidR="00CD66C9" w:rsidRDefault="00CD66C9" w:rsidP="4FFCEB43">
      <w:pPr>
        <w:pStyle w:val="Nadpis3"/>
      </w:pPr>
      <w:bookmarkStart w:id="0" w:name="_GoBack"/>
      <w:bookmarkEnd w:id="0"/>
      <w:r>
        <w:t xml:space="preserve">Požaduje sa, aby bol návrh </w:t>
      </w:r>
      <w:r w:rsidRPr="4FFCEB43">
        <w:rPr>
          <w:i/>
          <w:iCs/>
        </w:rPr>
        <w:t xml:space="preserve">správy o hodnotení </w:t>
      </w:r>
      <w:r>
        <w:t xml:space="preserve">predložení na záverečné vyjadrenie kompetentným odborným zložkám verejného obstarávateľa najneskôr jeden mesiac pred uplynutím lehoty na predloženie </w:t>
      </w:r>
      <w:r w:rsidRPr="4FFCEB43">
        <w:rPr>
          <w:i/>
          <w:iCs/>
        </w:rPr>
        <w:t>správy o hodnotení</w:t>
      </w:r>
      <w:r>
        <w:t xml:space="preserve">. </w:t>
      </w:r>
      <w:r w:rsidR="599C952A">
        <w:t xml:space="preserve">Objednávateľ sa </w:t>
      </w:r>
      <w:r w:rsidR="599C952A" w:rsidRPr="4FFCEB43">
        <w:t>k návrhu zámeru vyjadrí v lehote do 10 pracovných dní odo dňa predloženia, ak sa zmluvné strany nedohodnú na inej lehote. Rovnako</w:t>
      </w:r>
      <w:r>
        <w:t xml:space="preserve"> sa požaduje:</w:t>
      </w:r>
    </w:p>
    <w:p w14:paraId="104BAC63" w14:textId="77777777" w:rsidR="00CD66C9" w:rsidRDefault="00CD66C9" w:rsidP="0021031C">
      <w:pPr>
        <w:pStyle w:val="Odsekzoznamu"/>
        <w:numPr>
          <w:ilvl w:val="0"/>
          <w:numId w:val="14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="Calibri"/>
        </w:rPr>
      </w:pPr>
      <w:r>
        <w:rPr>
          <w:rFonts w:eastAsia="Calibri"/>
        </w:rPr>
        <w:t>opraviť návrh s</w:t>
      </w:r>
      <w:r>
        <w:rPr>
          <w:rFonts w:eastAsia="Calibri"/>
          <w:i/>
        </w:rPr>
        <w:t>právy o hodnotení</w:t>
      </w:r>
      <w:r w:rsidRPr="006727B0">
        <w:rPr>
          <w:rFonts w:eastAsia="Calibri"/>
        </w:rPr>
        <w:t xml:space="preserve"> na základe výsledku záverečného prerokovania. Pokiaľ pripomienky a návrhy Objednávateľa nebudú do návrhu </w:t>
      </w:r>
      <w:r w:rsidRPr="00A63BB2">
        <w:rPr>
          <w:rFonts w:eastAsia="Calibri"/>
          <w:i/>
        </w:rPr>
        <w:t>správy o hodnotení</w:t>
      </w:r>
      <w:r w:rsidRPr="006727B0">
        <w:rPr>
          <w:rFonts w:eastAsia="Calibri"/>
        </w:rPr>
        <w:t xml:space="preserve"> zapracované alebo nebudú zapracované správne, Objednávateľ je oprávnený návrh </w:t>
      </w:r>
      <w:r>
        <w:rPr>
          <w:rFonts w:eastAsia="Calibri"/>
          <w:i/>
        </w:rPr>
        <w:t>správy o hodnotení</w:t>
      </w:r>
      <w:r w:rsidRPr="006727B0">
        <w:rPr>
          <w:rFonts w:eastAsia="Calibri"/>
          <w:i/>
        </w:rPr>
        <w:t xml:space="preserve"> </w:t>
      </w:r>
      <w:r w:rsidRPr="00A63BB2">
        <w:rPr>
          <w:rFonts w:eastAsia="Calibri"/>
        </w:rPr>
        <w:t xml:space="preserve">vrátiť </w:t>
      </w:r>
      <w:r w:rsidRPr="006727B0">
        <w:rPr>
          <w:rFonts w:eastAsia="Calibri"/>
        </w:rPr>
        <w:t xml:space="preserve">Úspešnému uchádzačovi (aj opakovane). Pre vylúčenie pochybností platí, že čas, po ktorý Objednávateľ musel </w:t>
      </w:r>
      <w:r w:rsidRPr="006727B0">
        <w:rPr>
          <w:rFonts w:eastAsia="Calibri"/>
        </w:rPr>
        <w:lastRenderedPageBreak/>
        <w:t xml:space="preserve">opätovne vracať a pripomienkovať návrh </w:t>
      </w:r>
      <w:r>
        <w:rPr>
          <w:rFonts w:eastAsia="Calibri"/>
          <w:i/>
        </w:rPr>
        <w:t>správy o hodnotení</w:t>
      </w:r>
      <w:r w:rsidRPr="006727B0">
        <w:rPr>
          <w:rFonts w:eastAsia="Calibri"/>
        </w:rPr>
        <w:t xml:space="preserve"> nemožno považovať za neposkytnutie súčinnosti Objednávateľa, pre ktoré by bolo možné predĺžiť lehotu plnenia. Pre vylúčenie pochybností platí, že za prevzatie </w:t>
      </w:r>
      <w:r>
        <w:rPr>
          <w:rFonts w:eastAsia="Calibri"/>
          <w:i/>
        </w:rPr>
        <w:t xml:space="preserve">správy o hodnotení </w:t>
      </w:r>
      <w:r w:rsidRPr="006727B0">
        <w:rPr>
          <w:rFonts w:eastAsia="Calibri"/>
        </w:rPr>
        <w:t xml:space="preserve">sa nepovažuje prípad potvrdenia fyzického odovzdania a prevzatia návrhu </w:t>
      </w:r>
      <w:r>
        <w:rPr>
          <w:rFonts w:eastAsia="Calibri"/>
          <w:i/>
        </w:rPr>
        <w:t>správy o hodnotení</w:t>
      </w:r>
      <w:r w:rsidRPr="006727B0">
        <w:rPr>
          <w:rFonts w:eastAsia="Calibri"/>
        </w:rPr>
        <w:t xml:space="preserve"> určenej na vyjadrenie, záverečné prerokovanie, či kontrolu zapracovania pripomienok Objednávateľa.</w:t>
      </w:r>
    </w:p>
    <w:p w14:paraId="42211C5E" w14:textId="24208BB9" w:rsidR="00CD66C9" w:rsidRDefault="00CD66C9" w:rsidP="3A7308CB">
      <w:pPr>
        <w:pStyle w:val="Odsekzoznamu"/>
        <w:numPr>
          <w:ilvl w:val="0"/>
          <w:numId w:val="14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="Calibri"/>
        </w:rPr>
      </w:pPr>
      <w:r w:rsidRPr="3A7308CB">
        <w:rPr>
          <w:rFonts w:eastAsia="Calibri"/>
        </w:rPr>
        <w:t>zvolať záverečné prerokovanie, kde budú prerokované so zástupcami kompetentných odborných zložiek verejného obstarávateľa ich jednotlivé pripomienky k danému návrhu. Záverečné prerokovanie sa považuje súčasne za konferenčné prerokovanie predmetu zákazky,</w:t>
      </w:r>
    </w:p>
    <w:p w14:paraId="0F9CFF78" w14:textId="4CC8FD3B" w:rsidR="00CD66C9" w:rsidRPr="00CD66C9" w:rsidRDefault="00CD66C9" w:rsidP="3A7308CB">
      <w:pPr>
        <w:pStyle w:val="Odsekzoznamu"/>
        <w:numPr>
          <w:ilvl w:val="0"/>
          <w:numId w:val="14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="Calibri"/>
        </w:rPr>
      </w:pPr>
      <w:r w:rsidRPr="3A7308CB">
        <w:rPr>
          <w:rFonts w:eastAsia="Calibri"/>
        </w:rPr>
        <w:t>spracovať zápis zo záverečného prerokovania, kde bude zaznamenaný záver z prerokovania ku každej jednotlivej pripomienke a jeho predloženie na schválenie do siedmych pracovných dní odo dňa záverečného prerokovania. Zápis zo záverečného prerokovania bude zaslaný všetkým účastníkom záverečného prerokovania a</w:t>
      </w:r>
      <w:r w:rsidR="00EB0C53" w:rsidRPr="3A7308CB">
        <w:rPr>
          <w:rFonts w:eastAsia="Calibri"/>
        </w:rPr>
        <w:t xml:space="preserve"> bude súčasťou dokladovej časti</w:t>
      </w:r>
      <w:r>
        <w:t>.</w:t>
      </w:r>
    </w:p>
    <w:p w14:paraId="156092B9" w14:textId="5B515D72" w:rsidR="00933940" w:rsidRDefault="00CD66C9" w:rsidP="1B77D474">
      <w:pPr>
        <w:pStyle w:val="Nadpis3"/>
        <w:keepNext w:val="0"/>
        <w:keepLines w:val="0"/>
      </w:pPr>
      <w:r>
        <w:t>Požaduje sa všetky potrebné dokumenty odovzdať a dodať v zmysle</w:t>
      </w:r>
      <w:r w:rsidR="364F0395">
        <w:t xml:space="preserve"> zákona o posudzovaní,</w:t>
      </w:r>
      <w:r>
        <w:t xml:space="preserve"> Dohody medzi vládou Slovenskej republiky a vládou Rakúskej republiky. Rovnako tak v jazyku, ktorý určuje predmetná dohoda</w:t>
      </w:r>
      <w:r w:rsidR="5EA25A59">
        <w:t xml:space="preserve"> a na základe pokynov príslušného orgánu. </w:t>
      </w:r>
    </w:p>
    <w:p w14:paraId="3F1C2EC7" w14:textId="766F951A" w:rsidR="00CD66C9" w:rsidRDefault="000FCD24" w:rsidP="00CD66C9">
      <w:pPr>
        <w:pStyle w:val="Nadpis3"/>
        <w:keepNext w:val="0"/>
        <w:keepLines w:val="0"/>
      </w:pPr>
      <w:r>
        <w:t>Po</w:t>
      </w:r>
      <w:r w:rsidR="00CD66C9">
        <w:t xml:space="preserve">žaduje sa </w:t>
      </w:r>
      <w:r w:rsidR="00CD66C9" w:rsidRPr="3A7308CB">
        <w:rPr>
          <w:i/>
          <w:iCs/>
        </w:rPr>
        <w:t>správu o hodnotení</w:t>
      </w:r>
      <w:r w:rsidR="00CD66C9">
        <w:t xml:space="preserve"> dodať v tlačenej a elektronickej podobe (CD/DVD/USB v otvorenej a uzavretej verzii </w:t>
      </w:r>
      <w:proofErr w:type="spellStart"/>
      <w:r w:rsidR="00CD66C9">
        <w:t>pdf</w:t>
      </w:r>
      <w:proofErr w:type="spellEnd"/>
      <w:r w:rsidR="00CD66C9">
        <w:t xml:space="preserve">, </w:t>
      </w:r>
      <w:proofErr w:type="spellStart"/>
      <w:r w:rsidR="00CD66C9">
        <w:t>xls</w:t>
      </w:r>
      <w:proofErr w:type="spellEnd"/>
      <w:r w:rsidR="00CD66C9">
        <w:t>/</w:t>
      </w:r>
      <w:proofErr w:type="spellStart"/>
      <w:r w:rsidR="00CD66C9">
        <w:t>xlsx</w:t>
      </w:r>
      <w:proofErr w:type="spellEnd"/>
      <w:r w:rsidR="00CD66C9">
        <w:t xml:space="preserve">, </w:t>
      </w:r>
      <w:proofErr w:type="spellStart"/>
      <w:r w:rsidR="00CD66C9">
        <w:t>doc</w:t>
      </w:r>
      <w:proofErr w:type="spellEnd"/>
      <w:r w:rsidR="00CD66C9">
        <w:t>/</w:t>
      </w:r>
      <w:proofErr w:type="spellStart"/>
      <w:r w:rsidR="00CD66C9">
        <w:t>docx</w:t>
      </w:r>
      <w:proofErr w:type="spellEnd"/>
      <w:r w:rsidR="00CD66C9">
        <w:t xml:space="preserve">, </w:t>
      </w:r>
      <w:proofErr w:type="spellStart"/>
      <w:r w:rsidR="00CD66C9">
        <w:t>dwg</w:t>
      </w:r>
      <w:proofErr w:type="spellEnd"/>
      <w:r w:rsidR="00CD66C9">
        <w:t xml:space="preserve">, </w:t>
      </w:r>
      <w:proofErr w:type="spellStart"/>
      <w:r w:rsidR="00CD66C9">
        <w:t>dgn</w:t>
      </w:r>
      <w:proofErr w:type="spellEnd"/>
      <w:r w:rsidR="00CD66C9">
        <w:t xml:space="preserve">). Textová časť </w:t>
      </w:r>
      <w:r w:rsidR="00CD66C9" w:rsidRPr="3A7308CB">
        <w:rPr>
          <w:i/>
          <w:iCs/>
        </w:rPr>
        <w:t>správy o hodnotení</w:t>
      </w:r>
      <w:r w:rsidR="00CD66C9">
        <w:t xml:space="preserve"> bude na formátoch A4, výkresová časť na formátoch A4 a ich násobkoch. Mapové prílohy budú farebné, v mierke 1:10 000, prehľadné situácie v mierke 1:25 000, samostatne bude priložená </w:t>
      </w:r>
      <w:proofErr w:type="spellStart"/>
      <w:r w:rsidR="00CD66C9">
        <w:t>ortofotomapa</w:t>
      </w:r>
      <w:proofErr w:type="spellEnd"/>
      <w:r w:rsidR="00CD66C9">
        <w:t xml:space="preserve"> s technickým riešením v mierke 1:10 000. V mapách bude prehľadne zakreslený súčasný stav životného prostredia, </w:t>
      </w:r>
      <w:r w:rsidR="6F04645B">
        <w:t>sústavy chránených území</w:t>
      </w:r>
      <w:r w:rsidR="00CD66C9">
        <w:t xml:space="preserve">, vplyvy vyvolané navrhovanou činnosťou a návrh opatrení na ich minimalizáciu. Zložité úseky (napr. križovania železničnej trate s vodnými tokmi, cestnými komunikáciami, prekládky železničnej trate, železničnej stanice, zastávky a pod.)  budú doložené v </w:t>
      </w:r>
      <w:r w:rsidR="00CD66C9" w:rsidRPr="3A7308CB">
        <w:rPr>
          <w:i/>
          <w:iCs/>
        </w:rPr>
        <w:t>správe o hodnotení</w:t>
      </w:r>
      <w:r w:rsidR="00CD66C9">
        <w:t xml:space="preserve"> v mierke 1:5 000.</w:t>
      </w:r>
      <w:r>
        <w:t xml:space="preserve"> </w:t>
      </w:r>
    </w:p>
    <w:p w14:paraId="6C24CF7A" w14:textId="09CC4D68" w:rsidR="00CD66C9" w:rsidRDefault="00CD66C9" w:rsidP="00CD66C9">
      <w:pPr>
        <w:pStyle w:val="Nadpis3"/>
      </w:pPr>
      <w:r>
        <w:t>Okrem toho sa požaduje vyhotoviť osobitnú prílohu obsahujúcu:</w:t>
      </w:r>
    </w:p>
    <w:p w14:paraId="7DC252AA" w14:textId="13685EBF" w:rsidR="00CD66C9" w:rsidRDefault="00CD66C9" w:rsidP="0021031C">
      <w:pPr>
        <w:pStyle w:val="Odsekzoznamu"/>
        <w:numPr>
          <w:ilvl w:val="0"/>
          <w:numId w:val="20"/>
        </w:numPr>
      </w:pPr>
      <w:r>
        <w:t>zoznam parciel, na ktorých je stavba umiestnená (MS Excel), ktorý umožní parcely filtrovať minimálne podľa druhu pozemku (orná pôda, zastavané plochy a nádvoria,...) a druhu vlastníctva (súkromné, obec, štát, ...)</w:t>
      </w:r>
    </w:p>
    <w:p w14:paraId="26078F7E" w14:textId="3F84F748" w:rsidR="00CD66C9" w:rsidRDefault="00CD66C9" w:rsidP="0021031C">
      <w:pPr>
        <w:pStyle w:val="Nadpis3"/>
        <w:numPr>
          <w:ilvl w:val="0"/>
          <w:numId w:val="20"/>
        </w:numPr>
      </w:pPr>
      <w:r>
        <w:t xml:space="preserve">celkovú situáciu stavby v mierke 1:2000, zakreslenú do aktuálnej katastrálnej mapy s vyznačeným obvodom stavby a čitateľnými popismi a číslami parciel a farebným rozlíšením druhu vlastníctva pomocou plnej šrafy. </w:t>
      </w:r>
      <w:r>
        <w:br/>
        <w:t>Pre tento účel sa požaduje navrhnúť technické riešenie v 3D, v </w:t>
      </w:r>
      <w:proofErr w:type="spellStart"/>
      <w:r>
        <w:t>súradnocovom</w:t>
      </w:r>
      <w:proofErr w:type="spellEnd"/>
      <w:r>
        <w:t xml:space="preserve"> systéme JTSK a výškovom systéme </w:t>
      </w:r>
      <w:proofErr w:type="spellStart"/>
      <w:r>
        <w:t>Balt</w:t>
      </w:r>
      <w:proofErr w:type="spellEnd"/>
      <w:r>
        <w:t xml:space="preserve"> po vyrovnaní, na 3D modely terénu z dôvodu presnejšieho určenia záberov stavby. </w:t>
      </w:r>
    </w:p>
    <w:p w14:paraId="6B0F6BE1" w14:textId="7F27B830" w:rsidR="00CD66C9" w:rsidRPr="00CD66C9" w:rsidRDefault="00CD66C9" w:rsidP="002F67F8">
      <w:pPr>
        <w:pStyle w:val="Nadpis3"/>
      </w:pPr>
      <w:r>
        <w:t xml:space="preserve">Požaduje sa </w:t>
      </w:r>
      <w:r w:rsidRPr="00D16141">
        <w:t xml:space="preserve">predloženie </w:t>
      </w:r>
      <w:r w:rsidRPr="00CD66C9">
        <w:rPr>
          <w:i/>
        </w:rPr>
        <w:t>správy o hodnotení</w:t>
      </w:r>
      <w:r w:rsidRPr="00D16141">
        <w:t xml:space="preserve"> príslušnému orgánu podľa bodu 2.1.4 vydaného </w:t>
      </w:r>
      <w:r w:rsidRPr="00CD66C9">
        <w:rPr>
          <w:i/>
        </w:rPr>
        <w:t>rozsahu hodnotenia</w:t>
      </w:r>
      <w:r w:rsidRPr="00D16141">
        <w:t>.</w:t>
      </w:r>
    </w:p>
    <w:p w14:paraId="0554DB3D" w14:textId="239E16A4" w:rsidR="00CD66C9" w:rsidRPr="00CD66C9" w:rsidRDefault="05D6FFE3" w:rsidP="00CD66C9">
      <w:pPr>
        <w:pStyle w:val="Nadpis2"/>
        <w:jc w:val="both"/>
        <w:rPr>
          <w:b w:val="0"/>
          <w:bCs w:val="0"/>
        </w:rPr>
      </w:pPr>
      <w:r>
        <w:rPr>
          <w:b w:val="0"/>
          <w:bCs w:val="0"/>
        </w:rPr>
        <w:t xml:space="preserve">Vykonanie súvisiacej činnosti podľa zákona o posudzovaní týkajúcej sa </w:t>
      </w:r>
      <w:r w:rsidRPr="7FD12450">
        <w:rPr>
          <w:b w:val="0"/>
          <w:bCs w:val="0"/>
          <w:i/>
          <w:iCs/>
        </w:rPr>
        <w:t>správy o hodnotení</w:t>
      </w:r>
      <w:r>
        <w:rPr>
          <w:b w:val="0"/>
          <w:bCs w:val="0"/>
        </w:rPr>
        <w:t xml:space="preserve"> a jej pripomienkovania, verejného prerokovania, zabezpečenia vypracovania odborného posudku a jeho doručenia na príslušný orgán a zabezpečenia a dodania právoplatného záverečného stanoviska. Všetky súvisiace činnosti budú vykonané aj </w:t>
      </w:r>
      <w:r>
        <w:rPr>
          <w:b w:val="0"/>
          <w:bCs w:val="0"/>
        </w:rPr>
        <w:lastRenderedPageBreak/>
        <w:t xml:space="preserve">v zmysle Dohody medzi vládou Slovenskej republiky a vládou Rakúskej republiky a v zmysle Dohovoru </w:t>
      </w:r>
      <w:proofErr w:type="spellStart"/>
      <w:r>
        <w:rPr>
          <w:b w:val="0"/>
          <w:bCs w:val="0"/>
        </w:rPr>
        <w:t>Espoo</w:t>
      </w:r>
      <w:proofErr w:type="spellEnd"/>
      <w:r w:rsidR="57AD8287">
        <w:rPr>
          <w:b w:val="0"/>
          <w:bCs w:val="0"/>
        </w:rPr>
        <w:t xml:space="preserve"> a v zmysle pokynov príslušného orgánu</w:t>
      </w:r>
      <w:r>
        <w:rPr>
          <w:b w:val="0"/>
          <w:bCs w:val="0"/>
        </w:rPr>
        <w:t>.</w:t>
      </w:r>
    </w:p>
    <w:p w14:paraId="6148631E" w14:textId="7F44D6CF" w:rsidR="00933940" w:rsidRDefault="00CD66C9" w:rsidP="1B77D474">
      <w:pPr>
        <w:pStyle w:val="Nadpis3"/>
        <w:keepNext w:val="0"/>
        <w:keepLines w:val="0"/>
        <w:rPr>
          <w:rFonts w:eastAsia="MS Mincho" w:cs="Times New Roman"/>
          <w:lang w:eastAsia="sk-SK"/>
        </w:rPr>
      </w:pPr>
      <w:r>
        <w:rPr>
          <w:rFonts w:eastAsia="MS Mincho" w:cs="Times New Roman"/>
          <w:lang w:eastAsia="sk-SK"/>
        </w:rPr>
        <w:t xml:space="preserve">Vykonať </w:t>
      </w:r>
      <w:r w:rsidRPr="007B6E9A">
        <w:rPr>
          <w:rFonts w:eastAsia="Calibri"/>
        </w:rPr>
        <w:t xml:space="preserve">súvisiace činnosti v rámci pripomienkového konania </w:t>
      </w:r>
      <w:r w:rsidRPr="003D1EDF">
        <w:rPr>
          <w:rFonts w:eastAsia="Calibri"/>
          <w:i/>
        </w:rPr>
        <w:t>správy o hodnotení</w:t>
      </w:r>
      <w:r w:rsidRPr="007B6E9A">
        <w:rPr>
          <w:rFonts w:eastAsia="Calibri"/>
        </w:rPr>
        <w:t>.</w:t>
      </w:r>
    </w:p>
    <w:p w14:paraId="6FB9A2E5" w14:textId="066AA13A" w:rsidR="3C534477" w:rsidRDefault="00CD66C9" w:rsidP="1B77D474">
      <w:pPr>
        <w:pStyle w:val="Nadpis3"/>
      </w:pPr>
      <w:r>
        <w:t xml:space="preserve">Zabezpečiť </w:t>
      </w:r>
      <w:r w:rsidRPr="3A7308CB">
        <w:rPr>
          <w:rFonts w:eastAsia="Calibri"/>
        </w:rPr>
        <w:t xml:space="preserve">verejné prerokovanie k </w:t>
      </w:r>
      <w:r w:rsidRPr="3A7308CB">
        <w:rPr>
          <w:rFonts w:eastAsia="Calibri"/>
          <w:i/>
          <w:iCs/>
        </w:rPr>
        <w:t>správe o hodnotení</w:t>
      </w:r>
      <w:r w:rsidRPr="3A7308CB">
        <w:rPr>
          <w:rFonts w:eastAsia="Calibri"/>
        </w:rPr>
        <w:t xml:space="preserve"> podľa zákona o posudzovaní v spolupráci s dotknutou obcou. Na verejné prerokovanie požadujeme zabezpečiť kvalifikovaný výklad o problematike, ktorú </w:t>
      </w:r>
      <w:r w:rsidRPr="3A7308CB">
        <w:rPr>
          <w:rFonts w:eastAsia="Calibri"/>
          <w:i/>
          <w:iCs/>
        </w:rPr>
        <w:t>správa o hodnotení</w:t>
      </w:r>
      <w:r w:rsidRPr="3A7308CB">
        <w:rPr>
          <w:rFonts w:eastAsia="Calibri"/>
        </w:rPr>
        <w:t xml:space="preserve"> riešila a informovanie o hlavných výsledkoch, ktoré sú jej obsahom. Podmienky a zabezpečenie kvalifikovanej osoby uspôsobiť aj v zmysle prislúchajúcich článkov z Dohody medzi vládou Slovenskej republiky a vládou Rakúskej republiky</w:t>
      </w:r>
      <w:r w:rsidR="0DD0FE21" w:rsidRPr="3A7308CB">
        <w:rPr>
          <w:rFonts w:eastAsia="Calibri"/>
        </w:rPr>
        <w:t xml:space="preserve"> a na základe pokynov príslušného orgánu</w:t>
      </w:r>
      <w:r w:rsidRPr="3A7308CB">
        <w:rPr>
          <w:rFonts w:eastAsia="Calibri"/>
        </w:rPr>
        <w:t>.</w:t>
      </w:r>
    </w:p>
    <w:p w14:paraId="57E89F6C" w14:textId="21F28B67" w:rsidR="00F0090F" w:rsidRPr="005D71DA" w:rsidRDefault="009138EE" w:rsidP="1B77D474">
      <w:pPr>
        <w:pStyle w:val="Nadpis3"/>
        <w:keepNext w:val="0"/>
        <w:keepLines w:val="0"/>
      </w:pPr>
      <w:r>
        <w:t xml:space="preserve">V spolupráci </w:t>
      </w:r>
      <w:r w:rsidRPr="00663A3D">
        <w:rPr>
          <w:rFonts w:eastAsia="Calibri"/>
        </w:rPr>
        <w:t>s dotknutou obcou vyhotoviť z verejného prerokovania záznam a doručiť ho príslušnému orgánu v zmysle zákona o</w:t>
      </w:r>
      <w:r>
        <w:rPr>
          <w:rFonts w:eastAsia="Calibri"/>
        </w:rPr>
        <w:t> </w:t>
      </w:r>
      <w:r w:rsidRPr="00663A3D">
        <w:rPr>
          <w:rFonts w:eastAsia="Calibri"/>
        </w:rPr>
        <w:t>posudzovaní</w:t>
      </w:r>
      <w:r>
        <w:rPr>
          <w:rFonts w:eastAsia="Calibri"/>
        </w:rPr>
        <w:t xml:space="preserve"> a </w:t>
      </w:r>
      <w:r w:rsidRPr="00840652">
        <w:rPr>
          <w:rFonts w:eastAsia="Calibri"/>
        </w:rPr>
        <w:t>Dohody medzi vládou Slovenskej republiky a vládou Rakúskej republiky</w:t>
      </w:r>
      <w:r w:rsidRPr="00663A3D">
        <w:rPr>
          <w:rFonts w:eastAsia="Calibri"/>
        </w:rPr>
        <w:t>.</w:t>
      </w:r>
    </w:p>
    <w:p w14:paraId="015BEE9E" w14:textId="7F902B46" w:rsidR="00F0090F" w:rsidRPr="00E37543" w:rsidRDefault="009138EE" w:rsidP="1B77D474">
      <w:pPr>
        <w:pStyle w:val="Nadpis3"/>
        <w:keepNext w:val="0"/>
        <w:keepLines w:val="0"/>
      </w:pPr>
      <w:r>
        <w:t xml:space="preserve">Zabezpečiť </w:t>
      </w:r>
      <w:r w:rsidRPr="007E7C5D">
        <w:rPr>
          <w:rFonts w:eastAsia="Calibri"/>
        </w:rPr>
        <w:t xml:space="preserve">dodanie </w:t>
      </w:r>
      <w:r>
        <w:rPr>
          <w:rFonts w:eastAsia="Calibri"/>
        </w:rPr>
        <w:t xml:space="preserve">a vypracovanie </w:t>
      </w:r>
      <w:r w:rsidRPr="007E7C5D">
        <w:rPr>
          <w:rFonts w:eastAsia="Calibri"/>
        </w:rPr>
        <w:t>odborného posudku podľa zákona o</w:t>
      </w:r>
      <w:r>
        <w:rPr>
          <w:rFonts w:eastAsia="Calibri"/>
        </w:rPr>
        <w:t> </w:t>
      </w:r>
      <w:r w:rsidRPr="007E7C5D">
        <w:rPr>
          <w:rFonts w:eastAsia="Calibri"/>
        </w:rPr>
        <w:t>posudzovaní</w:t>
      </w:r>
      <w:r>
        <w:rPr>
          <w:rFonts w:eastAsia="Calibri"/>
        </w:rPr>
        <w:t xml:space="preserve"> a </w:t>
      </w:r>
      <w:r w:rsidRPr="00840652">
        <w:rPr>
          <w:rFonts w:eastAsia="Calibri"/>
        </w:rPr>
        <w:t>Dohody medzi vládou Slovenskej republiky a vládou Rakúskej republiky</w:t>
      </w:r>
      <w:r w:rsidRPr="007E7C5D">
        <w:rPr>
          <w:rFonts w:eastAsia="Calibri"/>
        </w:rPr>
        <w:t>.</w:t>
      </w:r>
    </w:p>
    <w:p w14:paraId="790D4D10" w14:textId="5BC6662A" w:rsidR="00F0090F" w:rsidRPr="00E37543" w:rsidRDefault="009138EE" w:rsidP="1B77D474">
      <w:pPr>
        <w:pStyle w:val="Nadpis3"/>
        <w:keepNext w:val="0"/>
        <w:keepLines w:val="0"/>
      </w:pPr>
      <w:r>
        <w:t xml:space="preserve">Zabezpečiť dodanie </w:t>
      </w:r>
      <w:r w:rsidRPr="007E7C5D">
        <w:rPr>
          <w:rFonts w:eastAsia="Calibri"/>
        </w:rPr>
        <w:t>verejnému obstarávateľovi právoplatné záverečné stanovisko.</w:t>
      </w:r>
    </w:p>
    <w:p w14:paraId="1BDCA2FD" w14:textId="20537597" w:rsidR="00F0090F" w:rsidRPr="00E37543" w:rsidRDefault="009138EE" w:rsidP="1B77D474">
      <w:pPr>
        <w:pStyle w:val="Nadpis3"/>
        <w:keepNext w:val="0"/>
        <w:keepLines w:val="0"/>
      </w:pPr>
      <w:r>
        <w:t xml:space="preserve">Po ukončení </w:t>
      </w:r>
      <w:r w:rsidRPr="4FFCEB43">
        <w:rPr>
          <w:rFonts w:eastAsia="Calibri"/>
        </w:rPr>
        <w:t xml:space="preserve">výkonu súvisiacej činnosti podľa zákona o posudzovaní sa požaduje odovzdanie dokladovej časti, ktorá bude obsahovať relevantné dokumenty, napr. </w:t>
      </w:r>
      <w:r w:rsidR="220106D4" w:rsidRPr="4FFCEB43">
        <w:rPr>
          <w:rFonts w:eastAsia="Calibri"/>
        </w:rPr>
        <w:t>V</w:t>
      </w:r>
      <w:r w:rsidRPr="4FFCEB43">
        <w:rPr>
          <w:rFonts w:eastAsia="Calibri"/>
        </w:rPr>
        <w:t xml:space="preserve">šetky </w:t>
      </w:r>
      <w:r w:rsidR="220106D4" w:rsidRPr="4FFCEB43">
        <w:rPr>
          <w:rFonts w:eastAsia="Calibri"/>
        </w:rPr>
        <w:t xml:space="preserve">vstupné podklady, </w:t>
      </w:r>
      <w:r w:rsidRPr="4FFCEB43">
        <w:rPr>
          <w:rFonts w:eastAsia="Calibri"/>
        </w:rPr>
        <w:t>vyjadrenia subjektov procesu EIA a ostatné časti dokumentácie EIA.</w:t>
      </w:r>
      <w:r w:rsidR="6DC21FC9">
        <w:t xml:space="preserve"> </w:t>
      </w:r>
      <w:r w:rsidR="6B76F2AE">
        <w:t xml:space="preserve">  </w:t>
      </w:r>
    </w:p>
    <w:p w14:paraId="5F9BA6FD" w14:textId="0BB05BD4" w:rsidR="009138EE" w:rsidRDefault="009138EE" w:rsidP="6ADE6F90">
      <w:pPr>
        <w:pStyle w:val="Nadpis2"/>
        <w:jc w:val="both"/>
        <w:rPr>
          <w:b w:val="0"/>
          <w:bCs w:val="0"/>
        </w:rPr>
      </w:pPr>
      <w:r>
        <w:rPr>
          <w:b w:val="0"/>
          <w:bCs w:val="0"/>
        </w:rPr>
        <w:t>Zabezpečiť súvisiacu činnosť a podklady v rámci posudzovania vplyvov presahujúcich štátne hranice v zmysle zákona o posudzovaní a v súlade s Dohovorom o hodnotení vplyvov na životné prostredie presahujúcich štátne hranice a Dohodou medzi vládou Slovenskej republiky a vládou Rakúskej republiky. Požaduje sa aj zabezpečenie jazykovo zdatného odborníka, ktorý bude v prípade potreby zastupovať navrhovateľa v rámci komunikácie a ďalších úkonov v zmysle posudzovania vplyvov presahujúcich štátne hranice</w:t>
      </w:r>
      <w:r w:rsidR="01E73392">
        <w:rPr>
          <w:b w:val="0"/>
          <w:bCs w:val="0"/>
        </w:rPr>
        <w:t xml:space="preserve"> a pokynov príslušného orgánu</w:t>
      </w:r>
      <w:r>
        <w:rPr>
          <w:b w:val="0"/>
          <w:bCs w:val="0"/>
        </w:rPr>
        <w:t xml:space="preserve">. </w:t>
      </w:r>
    </w:p>
    <w:p w14:paraId="1360B0CA" w14:textId="77777777" w:rsidR="00933940" w:rsidRPr="00933940" w:rsidRDefault="00933940" w:rsidP="1B77D474">
      <w:pPr>
        <w:jc w:val="both"/>
        <w:rPr>
          <w:lang w:eastAsia="sk-SK"/>
        </w:rPr>
      </w:pPr>
    </w:p>
    <w:p w14:paraId="39FEBFDA" w14:textId="3B900E77" w:rsidR="0024399B" w:rsidRDefault="0CC1484C" w:rsidP="1B77D474">
      <w:pPr>
        <w:pStyle w:val="Nadpis1"/>
      </w:pPr>
      <w:r>
        <w:t xml:space="preserve">Časť </w:t>
      </w:r>
      <w:r w:rsidR="009138EE">
        <w:t>2</w:t>
      </w:r>
      <w:r w:rsidR="722C2B1B">
        <w:t xml:space="preserve"> </w:t>
      </w:r>
      <w:r>
        <w:t>– špecifikácia</w:t>
      </w:r>
    </w:p>
    <w:p w14:paraId="751920A3" w14:textId="77777777" w:rsidR="00A62732" w:rsidRPr="00A62732" w:rsidRDefault="00A62732" w:rsidP="00A62732">
      <w:pPr>
        <w:jc w:val="both"/>
        <w:rPr>
          <w:rFonts w:ascii="Times New Roman" w:hAnsi="Times New Roman" w:cs="Times New Roman"/>
        </w:rPr>
      </w:pPr>
      <w:r w:rsidRPr="00A62732">
        <w:rPr>
          <w:rFonts w:ascii="Times New Roman" w:hAnsi="Times New Roman" w:cs="Times New Roman"/>
        </w:rPr>
        <w:t>Zhotoviteľ je povinný:</w:t>
      </w:r>
    </w:p>
    <w:p w14:paraId="5F5DE04F" w14:textId="60B0AC6D" w:rsidR="00A62732" w:rsidRPr="00A62732" w:rsidRDefault="00A62732" w:rsidP="00A62732">
      <w:pPr>
        <w:pStyle w:val="Nadpis2"/>
        <w:jc w:val="both"/>
      </w:pPr>
      <w:r w:rsidRPr="00A62732">
        <w:t xml:space="preserve">Vyhotoviť a dodať SZP, zabezpečiť rozhodnutie o stavebnom zámere vrátane jeho právoplatnosti a </w:t>
      </w:r>
      <w:r>
        <w:t>vykonať súvisiacu IČ</w:t>
      </w:r>
    </w:p>
    <w:p w14:paraId="3DB6EBBF" w14:textId="1F6B2B53" w:rsidR="0004366A" w:rsidRDefault="00A62732" w:rsidP="00A316A2">
      <w:pPr>
        <w:pStyle w:val="Nadpis3"/>
        <w:keepNext w:val="0"/>
        <w:keepLines w:val="0"/>
      </w:pPr>
      <w:r w:rsidRPr="00A316A2">
        <w:t>podľa zákona č. 25/2025 v znení neskorších predpisov, ktorá bude obsahovať všetky potrebné</w:t>
      </w:r>
      <w:r w:rsidR="0004366A">
        <w:t xml:space="preserve"> </w:t>
      </w:r>
      <w:r w:rsidRPr="00A316A2">
        <w:t>náležitosti na vydanie rozhodnutia o stavebnom zámere a na vydanie schvaľovacieho</w:t>
      </w:r>
      <w:r w:rsidR="0004366A">
        <w:t xml:space="preserve"> </w:t>
      </w:r>
      <w:r w:rsidRPr="00A316A2">
        <w:t>rozhodnutia MD SR</w:t>
      </w:r>
      <w:r w:rsidR="0004366A">
        <w:t>,</w:t>
      </w:r>
    </w:p>
    <w:p w14:paraId="65BDD84B" w14:textId="540778ED" w:rsidR="00A62732" w:rsidRPr="00A316A2" w:rsidRDefault="00A62732" w:rsidP="00A316A2">
      <w:pPr>
        <w:pStyle w:val="Nadpis3"/>
        <w:keepNext w:val="0"/>
        <w:keepLines w:val="0"/>
      </w:pPr>
      <w:r w:rsidRPr="00A316A2">
        <w:t>v zmysle záverečného stanoviska MŽP SR,</w:t>
      </w:r>
    </w:p>
    <w:p w14:paraId="6FD52A20" w14:textId="71012F8B" w:rsidR="00A62732" w:rsidRPr="00A316A2" w:rsidRDefault="00A62732" w:rsidP="00A316A2">
      <w:pPr>
        <w:pStyle w:val="Nadpis3"/>
        <w:keepNext w:val="0"/>
        <w:keepLines w:val="0"/>
      </w:pPr>
      <w:r w:rsidRPr="00A316A2">
        <w:t>v súlade s územnoplánovacou dokumentáciou veľkého územného celku, ako aj s</w:t>
      </w:r>
      <w:r w:rsidR="0004366A">
        <w:t> </w:t>
      </w:r>
      <w:r w:rsidRPr="00A316A2">
        <w:t>požiadavkami</w:t>
      </w:r>
      <w:r w:rsidR="0004366A">
        <w:t xml:space="preserve"> </w:t>
      </w:r>
      <w:r w:rsidRPr="00A316A2">
        <w:t>Objednávateľa, ktorý si vyhradzuje právo odsúhlasiť PD z hľadiska rozhodujúcich prvkov</w:t>
      </w:r>
      <w:r w:rsidR="0004366A">
        <w:t xml:space="preserve"> </w:t>
      </w:r>
      <w:r w:rsidRPr="00A316A2">
        <w:t>stavebnotechnického návrhu stavby pred predložením dokumentácie a žiadosti o</w:t>
      </w:r>
      <w:r w:rsidR="0004366A">
        <w:t> </w:t>
      </w:r>
      <w:r w:rsidRPr="00A316A2">
        <w:t>vydanie</w:t>
      </w:r>
      <w:r w:rsidR="0004366A">
        <w:t xml:space="preserve"> </w:t>
      </w:r>
      <w:r w:rsidRPr="00A316A2">
        <w:t>rozhodnutia o stavebnom zámere na stavebný úrad,</w:t>
      </w:r>
    </w:p>
    <w:p w14:paraId="5FBDFAA5" w14:textId="7A7BCEE5" w:rsidR="00A62732" w:rsidRDefault="00A62732" w:rsidP="00A316A2">
      <w:pPr>
        <w:pStyle w:val="Nadpis3"/>
        <w:keepNext w:val="0"/>
        <w:keepLines w:val="0"/>
      </w:pPr>
      <w:r w:rsidRPr="00A316A2">
        <w:t>technické riešenie vypracovať v súlade s platnými TSI,</w:t>
      </w:r>
    </w:p>
    <w:p w14:paraId="29860692" w14:textId="77777777" w:rsidR="00EC5A8F" w:rsidRPr="00EC5A8F" w:rsidRDefault="00EC5A8F" w:rsidP="00EC5A8F">
      <w:pPr>
        <w:pStyle w:val="Nadpis3"/>
        <w:keepNext w:val="0"/>
        <w:keepLines w:val="0"/>
      </w:pPr>
      <w:r>
        <w:t>podľa Metodického</w:t>
      </w:r>
      <w:r w:rsidRPr="00EC5A8F">
        <w:t xml:space="preserve"> postup</w:t>
      </w:r>
      <w:r>
        <w:t>u</w:t>
      </w:r>
      <w:r w:rsidRPr="00EC5A8F">
        <w:t xml:space="preserve"> pre investorskú činnosť na ŽSR</w:t>
      </w:r>
      <w:r>
        <w:t>,</w:t>
      </w:r>
    </w:p>
    <w:p w14:paraId="276356BA" w14:textId="44ACFB47" w:rsidR="00A62732" w:rsidRPr="00A316A2" w:rsidRDefault="00A62732" w:rsidP="00A316A2">
      <w:pPr>
        <w:pStyle w:val="Nadpis3"/>
        <w:keepNext w:val="0"/>
        <w:keepLines w:val="0"/>
      </w:pPr>
      <w:r w:rsidRPr="00A316A2">
        <w:t>dodať rozhodnutia o stavebnom zámere s vyznačením ich právoplatnosti a zabezpečiť súvisiacu</w:t>
      </w:r>
      <w:r w:rsidR="0004366A">
        <w:t xml:space="preserve"> </w:t>
      </w:r>
      <w:r w:rsidRPr="00A316A2">
        <w:t>IČ, v zmysle vykonávacích vyhlášok, ktorými sa vykonávajú niektoré ustanovenia stavebného</w:t>
      </w:r>
      <w:r w:rsidR="0004366A">
        <w:t xml:space="preserve"> </w:t>
      </w:r>
      <w:r w:rsidRPr="00A316A2">
        <w:t>zákona, príp. podľa požiadaviek objednávateľa,</w:t>
      </w:r>
    </w:p>
    <w:p w14:paraId="4521F976" w14:textId="2F51E5C7" w:rsidR="00A62732" w:rsidRPr="00A316A2" w:rsidRDefault="00A62732" w:rsidP="00A316A2">
      <w:pPr>
        <w:pStyle w:val="Nadpis3"/>
        <w:keepNext w:val="0"/>
        <w:keepLines w:val="0"/>
      </w:pPr>
      <w:r w:rsidRPr="00A316A2">
        <w:lastRenderedPageBreak/>
        <w:t>Objednávateľ požaduje dodať časť Doklady ako samostatnú prílohu. Jej odsúhlasenie zo strany</w:t>
      </w:r>
      <w:r w:rsidR="0004366A">
        <w:t xml:space="preserve"> </w:t>
      </w:r>
      <w:r w:rsidRPr="00A316A2">
        <w:t>Objednávateľa je podmienené jej prerokovaním a schválením na ŽSR a MD SR v</w:t>
      </w:r>
      <w:r w:rsidR="0004366A">
        <w:t> </w:t>
      </w:r>
      <w:r w:rsidRPr="00A316A2">
        <w:t>zmysle</w:t>
      </w:r>
      <w:r w:rsidR="0004366A">
        <w:t xml:space="preserve"> </w:t>
      </w:r>
      <w:r w:rsidRPr="00A316A2">
        <w:t>interných predpisov ŽSR.</w:t>
      </w:r>
    </w:p>
    <w:p w14:paraId="5F3B96CC" w14:textId="77777777" w:rsidR="00A62732" w:rsidRPr="00A62732" w:rsidRDefault="00A62732" w:rsidP="00A62732">
      <w:pPr>
        <w:jc w:val="both"/>
        <w:rPr>
          <w:rFonts w:ascii="Times New Roman" w:hAnsi="Times New Roman" w:cs="Times New Roman"/>
        </w:rPr>
      </w:pPr>
    </w:p>
    <w:p w14:paraId="436C0DE4" w14:textId="77777777" w:rsidR="00A62732" w:rsidRPr="00A62732" w:rsidRDefault="00A62732" w:rsidP="00A62732">
      <w:pPr>
        <w:jc w:val="both"/>
        <w:rPr>
          <w:rFonts w:ascii="Times New Roman" w:hAnsi="Times New Roman" w:cs="Times New Roman"/>
        </w:rPr>
      </w:pPr>
      <w:r w:rsidRPr="00A62732">
        <w:rPr>
          <w:rFonts w:ascii="Times New Roman" w:hAnsi="Times New Roman" w:cs="Times New Roman"/>
        </w:rPr>
        <w:t>Súčasťou SZP musia byť nasledovné časti:</w:t>
      </w:r>
    </w:p>
    <w:p w14:paraId="5E61B95E" w14:textId="341F18BB" w:rsidR="00A62732" w:rsidRPr="00A316A2" w:rsidRDefault="0004366A" w:rsidP="00A316A2">
      <w:pPr>
        <w:pStyle w:val="Nadpis3"/>
        <w:keepNext w:val="0"/>
        <w:keepLines w:val="0"/>
      </w:pPr>
      <w:r>
        <w:t>d</w:t>
      </w:r>
      <w:r w:rsidR="00A62732" w:rsidRPr="00A316A2">
        <w:t>okumenty a požiadavky určené vyhláškou 60/2025. príloha č. 15, časť E, k zákonu 25/2025</w:t>
      </w:r>
      <w:r>
        <w:t xml:space="preserve"> </w:t>
      </w:r>
      <w:r w:rsidR="00A62732" w:rsidRPr="00A316A2">
        <w:t>ako povinné doklady (časti) projektovej</w:t>
      </w:r>
      <w:r>
        <w:t xml:space="preserve"> dokumentácie stavebného zámeru,</w:t>
      </w:r>
    </w:p>
    <w:p w14:paraId="25420EF4" w14:textId="5823A588" w:rsidR="6ADE6F90" w:rsidRDefault="6ADE6F90" w:rsidP="6ADE6F90">
      <w:pPr>
        <w:pStyle w:val="Nadpis3"/>
        <w:keepNext w:val="0"/>
        <w:keepLines w:val="0"/>
      </w:pPr>
    </w:p>
    <w:p w14:paraId="3F67FA2C" w14:textId="4B939293" w:rsidR="00A62732" w:rsidRPr="00A316A2" w:rsidRDefault="00A62732" w:rsidP="00A316A2">
      <w:pPr>
        <w:pStyle w:val="Nadpis3"/>
        <w:keepNext w:val="0"/>
        <w:keepLines w:val="0"/>
      </w:pPr>
      <w:r>
        <w:t>zabezpečenie všetkých potrebných prieskumov, v primeranom rozsahu, vrátane jednoznačných</w:t>
      </w:r>
      <w:r w:rsidR="0004366A">
        <w:t xml:space="preserve"> </w:t>
      </w:r>
      <w:r>
        <w:t>záverov alebo odporúčaní expertov, ktoré z nich vyplývajú:</w:t>
      </w:r>
    </w:p>
    <w:p w14:paraId="61D0BFA4" w14:textId="073D1016" w:rsidR="00A62732" w:rsidRPr="0004366A" w:rsidRDefault="0004366A" w:rsidP="00652AA2">
      <w:pPr>
        <w:pStyle w:val="Odsekzoznamu"/>
        <w:numPr>
          <w:ilvl w:val="0"/>
          <w:numId w:val="21"/>
        </w:numPr>
        <w:jc w:val="both"/>
      </w:pPr>
      <w:r w:rsidRPr="0004366A">
        <w:t>g</w:t>
      </w:r>
      <w:r w:rsidR="00A62732" w:rsidRPr="0004366A">
        <w:t>eodetický prieskum, ktorý bude obsahovať dokumentáciu polohopisného a</w:t>
      </w:r>
      <w:r w:rsidRPr="0004366A">
        <w:t xml:space="preserve"> </w:t>
      </w:r>
      <w:r w:rsidR="00A62732" w:rsidRPr="0004366A">
        <w:t>výškopisného zamerania územia v súradnicovom systéme JTSK a výškovom systéme</w:t>
      </w:r>
      <w:r w:rsidRPr="0004366A">
        <w:t xml:space="preserve"> </w:t>
      </w:r>
      <w:proofErr w:type="spellStart"/>
      <w:r w:rsidR="00A62732" w:rsidRPr="0004366A">
        <w:t>Balt</w:t>
      </w:r>
      <w:proofErr w:type="spellEnd"/>
      <w:r w:rsidR="00A62732" w:rsidRPr="0004366A">
        <w:t xml:space="preserve"> po vyrovnaní,</w:t>
      </w:r>
    </w:p>
    <w:p w14:paraId="757834BE" w14:textId="51126670" w:rsidR="00A62732" w:rsidRPr="0004366A" w:rsidRDefault="00A62732" w:rsidP="00652AA2">
      <w:pPr>
        <w:pStyle w:val="Odsekzoznamu"/>
        <w:numPr>
          <w:ilvl w:val="0"/>
          <w:numId w:val="21"/>
        </w:numPr>
        <w:jc w:val="both"/>
      </w:pPr>
      <w:r w:rsidRPr="0004366A">
        <w:t>inžiniersko-geologický, vrátane ekologického hodnotenia kameniva koľajového lôžka</w:t>
      </w:r>
      <w:r w:rsidR="0004366A" w:rsidRPr="0004366A">
        <w:t xml:space="preserve"> </w:t>
      </w:r>
      <w:r w:rsidRPr="0004366A">
        <w:t>a prieskumu vlastností zemín podvalového podložia</w:t>
      </w:r>
      <w:r w:rsidR="0004366A" w:rsidRPr="0004366A">
        <w:t>,</w:t>
      </w:r>
    </w:p>
    <w:p w14:paraId="1F8C4267" w14:textId="6B47598E" w:rsidR="00A62732" w:rsidRPr="0004366A" w:rsidRDefault="00A62732" w:rsidP="00652AA2">
      <w:pPr>
        <w:pStyle w:val="Odsekzoznamu"/>
        <w:numPr>
          <w:ilvl w:val="0"/>
          <w:numId w:val="21"/>
        </w:numPr>
        <w:jc w:val="both"/>
      </w:pPr>
      <w:r w:rsidRPr="0004366A">
        <w:t>stavebnotechnický prieskum mostov a oporných konštrukcií a dotknutých budov</w:t>
      </w:r>
    </w:p>
    <w:p w14:paraId="62DC3A1D" w14:textId="38E84544" w:rsidR="00A62732" w:rsidRPr="0004366A" w:rsidRDefault="2F4A0853" w:rsidP="00652AA2">
      <w:pPr>
        <w:pStyle w:val="Odsekzoznamu"/>
        <w:numPr>
          <w:ilvl w:val="0"/>
          <w:numId w:val="21"/>
        </w:numPr>
        <w:jc w:val="both"/>
      </w:pPr>
      <w:r>
        <w:t xml:space="preserve">predbežný </w:t>
      </w:r>
      <w:r w:rsidR="3902C6EF">
        <w:t xml:space="preserve">archeologický </w:t>
      </w:r>
      <w:r w:rsidR="5DFEE9E1">
        <w:t>prieskum</w:t>
      </w:r>
    </w:p>
    <w:p w14:paraId="35AE5C6D" w14:textId="3C61533B" w:rsidR="00A62732" w:rsidRPr="0004366A" w:rsidRDefault="00A62732" w:rsidP="00652AA2">
      <w:pPr>
        <w:pStyle w:val="Odsekzoznamu"/>
        <w:numPr>
          <w:ilvl w:val="0"/>
          <w:numId w:val="21"/>
        </w:numPr>
        <w:jc w:val="both"/>
      </w:pPr>
      <w:r w:rsidRPr="0004366A">
        <w:t>dendrologický, v mieste záberov stavby,</w:t>
      </w:r>
    </w:p>
    <w:p w14:paraId="59CC9711" w14:textId="4DE1020B" w:rsidR="00C3609D" w:rsidRDefault="00A62732" w:rsidP="00652AA2">
      <w:pPr>
        <w:pStyle w:val="Odsekzoznamu"/>
        <w:numPr>
          <w:ilvl w:val="0"/>
          <w:numId w:val="21"/>
        </w:numPr>
        <w:jc w:val="both"/>
      </w:pPr>
      <w:r w:rsidRPr="0004366A">
        <w:t>korózny (korózne merania a ochrana proti korózii bludnými prúdmi),</w:t>
      </w:r>
    </w:p>
    <w:p w14:paraId="41551D72" w14:textId="77777777" w:rsidR="0004366A" w:rsidRDefault="0004366A" w:rsidP="00652AA2">
      <w:pPr>
        <w:pStyle w:val="Odsekzoznamu"/>
        <w:numPr>
          <w:ilvl w:val="0"/>
          <w:numId w:val="21"/>
        </w:numPr>
        <w:jc w:val="both"/>
      </w:pPr>
      <w:r>
        <w:t>prieskum inžinierskych vedení,</w:t>
      </w:r>
    </w:p>
    <w:p w14:paraId="4C185017" w14:textId="0F9A99A5" w:rsidR="0004366A" w:rsidRDefault="0004366A" w:rsidP="00652AA2">
      <w:pPr>
        <w:pStyle w:val="Odsekzoznamu"/>
        <w:numPr>
          <w:ilvl w:val="0"/>
          <w:numId w:val="21"/>
        </w:numPr>
        <w:jc w:val="both"/>
      </w:pPr>
      <w:r>
        <w:t>prepočty zaťažiteľnosti mostov,</w:t>
      </w:r>
    </w:p>
    <w:p w14:paraId="3904F7A1" w14:textId="0DF6A72A" w:rsidR="0004366A" w:rsidRPr="0004366A" w:rsidRDefault="0004366A" w:rsidP="00A316A2">
      <w:pPr>
        <w:pStyle w:val="Nadpis3"/>
        <w:keepNext w:val="0"/>
        <w:keepLines w:val="0"/>
      </w:pPr>
      <w:r w:rsidRPr="0004366A">
        <w:t>zabezpečenie geodetických a majetkovo-právnych podkladov:</w:t>
      </w:r>
    </w:p>
    <w:p w14:paraId="4C8EEA9F" w14:textId="77777777" w:rsidR="0004366A" w:rsidRPr="0004366A" w:rsidRDefault="0004366A" w:rsidP="00652AA2">
      <w:pPr>
        <w:pStyle w:val="Odsekzoznamu"/>
        <w:numPr>
          <w:ilvl w:val="0"/>
          <w:numId w:val="22"/>
        </w:numPr>
        <w:jc w:val="both"/>
      </w:pPr>
      <w:r w:rsidRPr="0004366A">
        <w:t>geometrické plány,</w:t>
      </w:r>
    </w:p>
    <w:p w14:paraId="50B5772C" w14:textId="463E21B7" w:rsidR="0004366A" w:rsidRPr="0004366A" w:rsidRDefault="0004366A" w:rsidP="00652AA2">
      <w:pPr>
        <w:pStyle w:val="Odsekzoznamu"/>
        <w:numPr>
          <w:ilvl w:val="0"/>
          <w:numId w:val="22"/>
        </w:numPr>
        <w:jc w:val="both"/>
      </w:pPr>
      <w:r w:rsidRPr="0004366A">
        <w:t>snímky z mapy katastra nehnuteľností celého úseku podľa katastrálnych území, v celkovej situácii hranice železničného pozemku, obvodu dráhy (v zmysle § 3 zákona</w:t>
      </w:r>
      <w:r>
        <w:t xml:space="preserve"> </w:t>
      </w:r>
      <w:r w:rsidRPr="0004366A">
        <w:t>č. 513/2009 o dráhach a o zmene a doplnení niektorých zákonov),</w:t>
      </w:r>
    </w:p>
    <w:p w14:paraId="5CA9A567" w14:textId="2565542E" w:rsidR="0004366A" w:rsidRPr="0004366A" w:rsidRDefault="0004366A" w:rsidP="00652AA2">
      <w:pPr>
        <w:pStyle w:val="Odsekzoznamu"/>
        <w:numPr>
          <w:ilvl w:val="0"/>
          <w:numId w:val="22"/>
        </w:numPr>
        <w:jc w:val="both"/>
      </w:pPr>
      <w:r w:rsidRPr="0004366A">
        <w:t>výpisy z listu vlastníctva (ďalej len „LV“), pozemkovej knihy (ďalej len „PK“),</w:t>
      </w:r>
    </w:p>
    <w:p w14:paraId="733B5920" w14:textId="77777777" w:rsidR="0004366A" w:rsidRPr="0004366A" w:rsidRDefault="0004366A" w:rsidP="00652AA2">
      <w:pPr>
        <w:pStyle w:val="Odsekzoznamu"/>
        <w:numPr>
          <w:ilvl w:val="0"/>
          <w:numId w:val="22"/>
        </w:numPr>
        <w:jc w:val="both"/>
      </w:pPr>
      <w:r w:rsidRPr="0004366A">
        <w:t>železničnej knihy (ďalej len „ŽK“),</w:t>
      </w:r>
    </w:p>
    <w:p w14:paraId="16DC1F7D" w14:textId="0B2E17D6" w:rsidR="000301E2" w:rsidRDefault="0004366A" w:rsidP="00652AA2">
      <w:pPr>
        <w:pStyle w:val="Odsekzoznamu"/>
        <w:numPr>
          <w:ilvl w:val="0"/>
          <w:numId w:val="22"/>
        </w:numPr>
        <w:jc w:val="both"/>
      </w:pPr>
      <w:r w:rsidRPr="0004366A">
        <w:t xml:space="preserve">výkupový elaborát, ako podklad pre </w:t>
      </w:r>
      <w:proofErr w:type="spellStart"/>
      <w:r w:rsidRPr="0004366A">
        <w:t>majetkoprávne</w:t>
      </w:r>
      <w:proofErr w:type="spellEnd"/>
      <w:r w:rsidRPr="0004366A">
        <w:t xml:space="preserve"> vysporiadanie, ktorého súčasťou</w:t>
      </w:r>
      <w:r>
        <w:t xml:space="preserve"> </w:t>
      </w:r>
      <w:r w:rsidRPr="0004366A">
        <w:t>budú najmä identifikácia všetkých pozemkov stavby, identifikácia všetkých susedných</w:t>
      </w:r>
      <w:r>
        <w:t xml:space="preserve"> </w:t>
      </w:r>
      <w:r w:rsidR="00A316A2">
        <w:t>pozemkov stavby,</w:t>
      </w:r>
    </w:p>
    <w:p w14:paraId="05FB5D7F" w14:textId="724653F5" w:rsidR="0004366A" w:rsidRDefault="00A316A2" w:rsidP="00A316A2">
      <w:pPr>
        <w:pStyle w:val="Nadpis3"/>
        <w:keepNext w:val="0"/>
        <w:keepLines w:val="0"/>
      </w:pPr>
      <w:r>
        <w:t>v</w:t>
      </w:r>
      <w:r w:rsidR="0004366A">
        <w:t>ypracovanie správy o prerokovaní s</w:t>
      </w:r>
      <w:r>
        <w:t>tavebného zámeru pre stavebníka,</w:t>
      </w:r>
    </w:p>
    <w:p w14:paraId="52786378" w14:textId="3D1151E1" w:rsidR="0004366A" w:rsidRDefault="00A316A2" w:rsidP="00A316A2">
      <w:pPr>
        <w:pStyle w:val="Nadpis3"/>
        <w:keepNext w:val="0"/>
        <w:keepLines w:val="0"/>
      </w:pPr>
      <w:r>
        <w:t>s</w:t>
      </w:r>
      <w:r w:rsidR="0004366A">
        <w:t>amostatná príloha o plnení podmienok záverečného stanoviska MŽP SR a opatrenie na</w:t>
      </w:r>
      <w:r>
        <w:t xml:space="preserve"> </w:t>
      </w:r>
      <w:r w:rsidR="0004366A">
        <w:t>ochranu životn</w:t>
      </w:r>
      <w:r>
        <w:t>ého prostredia,</w:t>
      </w:r>
    </w:p>
    <w:p w14:paraId="6F8CC862" w14:textId="7AD2C78C" w:rsidR="0004366A" w:rsidRDefault="57BBE112" w:rsidP="00A316A2">
      <w:pPr>
        <w:pStyle w:val="Nadpis3"/>
        <w:keepNext w:val="0"/>
        <w:keepLines w:val="0"/>
      </w:pPr>
      <w:r>
        <w:t>a</w:t>
      </w:r>
      <w:r w:rsidR="278DC944">
        <w:t>ktualizácia</w:t>
      </w:r>
      <w:r w:rsidR="7C6CFB7E">
        <w:t xml:space="preserve"> /</w:t>
      </w:r>
      <w:r w:rsidR="00C4208A">
        <w:t xml:space="preserve"> </w:t>
      </w:r>
      <w:r w:rsidR="7C6CFB7E">
        <w:t>potvrdenie</w:t>
      </w:r>
      <w:r w:rsidR="278DC944">
        <w:t xml:space="preserve"> p</w:t>
      </w:r>
      <w:r w:rsidR="39C91687">
        <w:t>rojektu dopravnej technológie vyhotovenej v</w:t>
      </w:r>
      <w:r w:rsidR="278DC944">
        <w:t xml:space="preserve"> rámci štúdie uskutočniteľnosti </w:t>
      </w:r>
      <w:proofErr w:type="spellStart"/>
      <w:r w:rsidR="278DC944">
        <w:t>zdvojkoľajnenia</w:t>
      </w:r>
      <w:proofErr w:type="spellEnd"/>
      <w:r w:rsidR="278DC944">
        <w:t xml:space="preserve"> trate,</w:t>
      </w:r>
    </w:p>
    <w:p w14:paraId="4DA19681" w14:textId="1856032A" w:rsidR="00A316A2" w:rsidRDefault="278DC944" w:rsidP="00A316A2">
      <w:pPr>
        <w:pStyle w:val="Nadpis3"/>
        <w:keepNext w:val="0"/>
        <w:keepLines w:val="0"/>
      </w:pPr>
      <w:r>
        <w:t>p</w:t>
      </w:r>
      <w:r w:rsidR="39C91687">
        <w:t>rojekt nakladania s vyzískaným odpadom</w:t>
      </w:r>
    </w:p>
    <w:p w14:paraId="4D45ACEE" w14:textId="2BA39474" w:rsidR="0004366A" w:rsidRDefault="00A316A2" w:rsidP="00A316A2">
      <w:pPr>
        <w:pStyle w:val="Nadpis3"/>
        <w:keepNext w:val="0"/>
        <w:keepLines w:val="0"/>
      </w:pPr>
      <w:r>
        <w:t>p</w:t>
      </w:r>
      <w:r w:rsidR="0004366A">
        <w:t>rojekt pre riadenie kvality</w:t>
      </w:r>
      <w:r>
        <w:t>,</w:t>
      </w:r>
    </w:p>
    <w:p w14:paraId="26142EFA" w14:textId="0E9B9EB9" w:rsidR="0004366A" w:rsidRDefault="0004366A" w:rsidP="00A316A2">
      <w:pPr>
        <w:pStyle w:val="Nadpis3"/>
        <w:keepNext w:val="0"/>
        <w:keepLines w:val="0"/>
      </w:pPr>
      <w:r>
        <w:t xml:space="preserve">aktualizácia energetických výpočtov </w:t>
      </w:r>
      <w:r w:rsidR="00A316A2">
        <w:t xml:space="preserve">spracovaných </w:t>
      </w:r>
      <w:r w:rsidR="00A316A2" w:rsidRPr="00A316A2">
        <w:t xml:space="preserve">v rámci štúdie uskutočniteľnosti </w:t>
      </w:r>
      <w:proofErr w:type="spellStart"/>
      <w:r w:rsidR="00A316A2" w:rsidRPr="00A316A2">
        <w:t>zdvojkoľajnenia</w:t>
      </w:r>
      <w:proofErr w:type="spellEnd"/>
      <w:r w:rsidR="00A316A2" w:rsidRPr="00A316A2">
        <w:t xml:space="preserve"> trate</w:t>
      </w:r>
      <w:r w:rsidR="00A316A2">
        <w:t>.</w:t>
      </w:r>
    </w:p>
    <w:p w14:paraId="0324D5D5" w14:textId="409346E3" w:rsidR="00A316A2" w:rsidRDefault="278DC944" w:rsidP="00BA18E5">
      <w:pPr>
        <w:pStyle w:val="Nadpis3"/>
        <w:keepNext w:val="0"/>
        <w:keepLines w:val="0"/>
      </w:pPr>
      <w:r>
        <w:t xml:space="preserve">Všetky podklady a prieskumy potrebné pre spracovanie a dodanie diela - písomne a graficky vypracované správy resp. elaboráty zo všetkých požadovaných a potrebných podkladov, zameraní a prieskumov (vrátane geodetickej dokumentácie) budú doložené ako </w:t>
      </w:r>
      <w:proofErr w:type="spellStart"/>
      <w:r>
        <w:t>samosta</w:t>
      </w:r>
      <w:r w:rsidR="26C2726F">
        <w:t>a</w:t>
      </w:r>
      <w:r>
        <w:t>tné</w:t>
      </w:r>
      <w:proofErr w:type="spellEnd"/>
      <w:r>
        <w:t xml:space="preserve"> elaboráty.</w:t>
      </w:r>
    </w:p>
    <w:p w14:paraId="605A7B03" w14:textId="74145BF7" w:rsidR="00A316A2" w:rsidRDefault="00A316A2" w:rsidP="00A107B7">
      <w:pPr>
        <w:pStyle w:val="Nadpis2"/>
        <w:jc w:val="both"/>
      </w:pPr>
      <w:r>
        <w:t xml:space="preserve">Vyhotoviť a dodať PSP v podrobnostiach VPP, ktorá bude obsahovať všetky náležitosti dokumentácie pre výber zhotoviteľa, ktorá bude v súlade s platnými </w:t>
      </w:r>
      <w:r>
        <w:lastRenderedPageBreak/>
        <w:t>normami a predpismi, zabezpečiť overenie projektu stavby s doložkou o overení a vykonať súvisiacu IČ</w:t>
      </w:r>
    </w:p>
    <w:p w14:paraId="4B936D41" w14:textId="6BBEC093" w:rsidR="002835B3" w:rsidRDefault="00A316A2" w:rsidP="002835B3">
      <w:pPr>
        <w:pStyle w:val="Nadpis3"/>
        <w:keepNext w:val="0"/>
        <w:keepLines w:val="0"/>
      </w:pPr>
      <w:r>
        <w:t xml:space="preserve">PSP v podrobnostiach VPP spracovať do podrobností, potrebných na vykonanie prác pre zhotoviteľa stavby, na zostavenie súpisu prác stavby a určenie výmeru </w:t>
      </w:r>
      <w:r w:rsidR="002835B3">
        <w:t xml:space="preserve">stavebných prác, </w:t>
      </w:r>
    </w:p>
    <w:p w14:paraId="58AD8C5F" w14:textId="155C1F5F" w:rsidR="002835B3" w:rsidRDefault="002835B3" w:rsidP="002835B3">
      <w:pPr>
        <w:pStyle w:val="Nadpis3"/>
      </w:pPr>
      <w:r w:rsidRPr="00A316A2">
        <w:t>podľa zákona č. 25/2025 v znení neskorších predpisov</w:t>
      </w:r>
      <w:r w:rsidRPr="002835B3">
        <w:t xml:space="preserve"> a príslušných vykonávacích vyhlášok</w:t>
      </w:r>
      <w:r w:rsidRPr="00A316A2">
        <w:t>, ktorá bude obsahovať všetky potrebné</w:t>
      </w:r>
      <w:r>
        <w:t xml:space="preserve"> </w:t>
      </w:r>
      <w:r w:rsidRPr="00A316A2">
        <w:t xml:space="preserve">náležitosti na </w:t>
      </w:r>
      <w:r w:rsidRPr="002835B3">
        <w:t>overenie projektu stavby s doložkou o overení príp. podľa požiadaviek objednávateľa</w:t>
      </w:r>
      <w:r>
        <w:t>,</w:t>
      </w:r>
    </w:p>
    <w:p w14:paraId="2A438596" w14:textId="77777777" w:rsidR="002835B3" w:rsidRDefault="002835B3" w:rsidP="002835B3">
      <w:pPr>
        <w:pStyle w:val="Nadpis3"/>
        <w:keepNext w:val="0"/>
        <w:keepLines w:val="0"/>
      </w:pPr>
      <w:r>
        <w:t>podľa</w:t>
      </w:r>
      <w:r w:rsidR="00A316A2">
        <w:t xml:space="preserve"> zákona NR SR č. 124/2006 Z. z. o bezpečnosti a ochrane zdravia pri práci a o zmene a doplnení niektorých zákonov v znení neskorších predpisov a iných právnych predpisov, bezpečnostných predpisov a noriem na zistenie ochrany zdravia, bezpečnosti práce a technických zariadení platných v čase prípravy predmetnej stavby</w:t>
      </w:r>
      <w:r>
        <w:t>,</w:t>
      </w:r>
    </w:p>
    <w:p w14:paraId="7434F97C" w14:textId="0A310FB3" w:rsidR="002835B3" w:rsidRDefault="00A316A2" w:rsidP="002835B3">
      <w:pPr>
        <w:pStyle w:val="Nadpis3"/>
        <w:keepNext w:val="0"/>
        <w:keepLines w:val="0"/>
      </w:pPr>
      <w:r>
        <w:t>v súlade s platnými TSI</w:t>
      </w:r>
      <w:r w:rsidR="002835B3">
        <w:t>,</w:t>
      </w:r>
    </w:p>
    <w:p w14:paraId="1734002D" w14:textId="0CCAB6DD" w:rsidR="00EC5A8F" w:rsidRDefault="00EC5A8F" w:rsidP="00EC5A8F">
      <w:pPr>
        <w:pStyle w:val="Nadpis3"/>
        <w:keepNext w:val="0"/>
        <w:keepLines w:val="0"/>
      </w:pPr>
      <w:r>
        <w:t>podľa Metodického</w:t>
      </w:r>
      <w:r w:rsidRPr="00EC5A8F">
        <w:t xml:space="preserve"> postup</w:t>
      </w:r>
      <w:r>
        <w:t>u</w:t>
      </w:r>
      <w:r w:rsidRPr="00EC5A8F">
        <w:t xml:space="preserve"> pre investorskú činnosť na ŽSR</w:t>
      </w:r>
      <w:r>
        <w:t>,</w:t>
      </w:r>
    </w:p>
    <w:p w14:paraId="41E069F9" w14:textId="4D3F5020" w:rsidR="002835B3" w:rsidRDefault="002835B3" w:rsidP="002835B3">
      <w:pPr>
        <w:pStyle w:val="Nadpis3"/>
        <w:keepNext w:val="0"/>
        <w:keepLines w:val="0"/>
      </w:pPr>
      <w:r>
        <w:t>s</w:t>
      </w:r>
      <w:r w:rsidR="00A316A2">
        <w:t xml:space="preserve">tavebné objekty a prevádzkové súbory, ktoré sú určenými technickými zariadeniami je potrebné odsúhlasiť </w:t>
      </w:r>
      <w:r>
        <w:t>príslušným Dopravným úradom,</w:t>
      </w:r>
    </w:p>
    <w:p w14:paraId="4178428B" w14:textId="29D66601" w:rsidR="002835B3" w:rsidRDefault="00A316A2" w:rsidP="002835B3">
      <w:pPr>
        <w:pStyle w:val="Nadpis3"/>
        <w:keepNext w:val="0"/>
        <w:keepLines w:val="0"/>
      </w:pPr>
      <w:r>
        <w:t xml:space="preserve">odsúhlasenie </w:t>
      </w:r>
      <w:r w:rsidR="002835B3">
        <w:t xml:space="preserve">PD </w:t>
      </w:r>
      <w:r>
        <w:t>zo strany Objednávateľa je podmienené jej prerokovaním a schválením na ŽS</w:t>
      </w:r>
      <w:r w:rsidR="002835B3">
        <w:t>R v zmysle interných predpisov,</w:t>
      </w:r>
    </w:p>
    <w:p w14:paraId="71E6BFA3" w14:textId="7A2B2C16" w:rsidR="00A316A2" w:rsidRDefault="002835B3" w:rsidP="002835B3">
      <w:pPr>
        <w:pStyle w:val="Nadpis3"/>
        <w:keepNext w:val="0"/>
        <w:keepLines w:val="0"/>
      </w:pPr>
      <w:r>
        <w:t>t</w:t>
      </w:r>
      <w:r w:rsidR="00A316A2">
        <w:t xml:space="preserve">echnická správa prevádzkového súboru alebo stavebného objektu musí obsahovať samostatnú prílohu s výpisom komponentov </w:t>
      </w:r>
      <w:proofErr w:type="spellStart"/>
      <w:r w:rsidR="00A316A2">
        <w:t>interoperability</w:t>
      </w:r>
      <w:proofErr w:type="spellEnd"/>
      <w:r w:rsidR="00A316A2">
        <w:t>, parametrov a prvkov subsystémov v zmysle predpisu ŽSR R2.</w:t>
      </w:r>
    </w:p>
    <w:p w14:paraId="654730E4" w14:textId="3A157DEA" w:rsidR="002835B3" w:rsidRDefault="2CD47CBD" w:rsidP="00832EAC">
      <w:pPr>
        <w:pStyle w:val="Nadpis3"/>
        <w:keepNext w:val="0"/>
        <w:keepLines w:val="0"/>
      </w:pPr>
      <w:r>
        <w:t>PSP musí obsahovať</w:t>
      </w:r>
      <w:r w:rsidR="0F6EF6F1">
        <w:t xml:space="preserve"> </w:t>
      </w:r>
      <w:proofErr w:type="spellStart"/>
      <w:r w:rsidR="1B88BEEA">
        <w:t>obsahov</w:t>
      </w:r>
      <w:r w:rsidR="11548438">
        <w:t>ať</w:t>
      </w:r>
      <w:proofErr w:type="spellEnd"/>
      <w:r w:rsidR="1B88BEEA">
        <w:t xml:space="preserve"> všetky potrebné náležitosti dokumentácie pre výber zhotoviteľa  :</w:t>
      </w:r>
    </w:p>
    <w:p w14:paraId="7A2753F9" w14:textId="49FA1486" w:rsidR="002835B3" w:rsidRDefault="002835B3" w:rsidP="00652AA2">
      <w:pPr>
        <w:pStyle w:val="Odsekzoznamu"/>
        <w:numPr>
          <w:ilvl w:val="0"/>
          <w:numId w:val="22"/>
        </w:numPr>
        <w:jc w:val="both"/>
      </w:pPr>
      <w:r w:rsidRPr="002835B3">
        <w:t>ocenený výkaz výmer (</w:t>
      </w:r>
      <w:proofErr w:type="spellStart"/>
      <w:r w:rsidRPr="002835B3">
        <w:t>položkový</w:t>
      </w:r>
      <w:proofErr w:type="spellEnd"/>
      <w:r w:rsidRPr="002835B3">
        <w:t xml:space="preserve"> rozpočet):</w:t>
      </w:r>
    </w:p>
    <w:p w14:paraId="05FB78C2" w14:textId="77777777" w:rsidR="00EC5A8F" w:rsidRDefault="00EC5A8F" w:rsidP="00652AA2">
      <w:pPr>
        <w:pStyle w:val="Odsekzoznamu"/>
        <w:numPr>
          <w:ilvl w:val="0"/>
          <w:numId w:val="23"/>
        </w:numPr>
        <w:ind w:left="993" w:hanging="284"/>
        <w:jc w:val="both"/>
      </w:pPr>
      <w:r>
        <w:t>s uvedením 9 miestneho kódu TSKP,</w:t>
      </w:r>
    </w:p>
    <w:p w14:paraId="0D1E3CE7" w14:textId="1850C621" w:rsidR="00EC5A8F" w:rsidRDefault="00EC5A8F" w:rsidP="00652AA2">
      <w:pPr>
        <w:pStyle w:val="Odsekzoznamu"/>
        <w:numPr>
          <w:ilvl w:val="0"/>
          <w:numId w:val="23"/>
        </w:numPr>
        <w:ind w:left="993" w:hanging="284"/>
        <w:jc w:val="both"/>
      </w:pPr>
      <w:r>
        <w:t>spracovaný v jednotnej cenovej úrovni tak, aby sa náklad stavby dal aktualizovať pre požadovanú cenovú úroveň,</w:t>
      </w:r>
    </w:p>
    <w:p w14:paraId="3A7FE83B" w14:textId="77777777" w:rsidR="00EC5A8F" w:rsidRDefault="00EC5A8F" w:rsidP="00652AA2">
      <w:pPr>
        <w:pStyle w:val="Odsekzoznamu"/>
        <w:numPr>
          <w:ilvl w:val="0"/>
          <w:numId w:val="23"/>
        </w:numPr>
        <w:ind w:left="993" w:hanging="284"/>
        <w:jc w:val="both"/>
      </w:pPr>
      <w:r>
        <w:t>vrátane súhrnného rozpočtu (zahŕňajúceho vedľajšie rozpočtové náklady),</w:t>
      </w:r>
    </w:p>
    <w:p w14:paraId="67CB15CA" w14:textId="1BB644F3" w:rsidR="00EC5A8F" w:rsidRDefault="00EC5A8F" w:rsidP="00652AA2">
      <w:pPr>
        <w:pStyle w:val="Odsekzoznamu"/>
        <w:numPr>
          <w:ilvl w:val="0"/>
          <w:numId w:val="23"/>
        </w:numPr>
        <w:ind w:left="993" w:hanging="284"/>
        <w:jc w:val="both"/>
      </w:pPr>
      <w:r>
        <w:t>s uvedením jednotkových hmotností a sutín,</w:t>
      </w:r>
    </w:p>
    <w:p w14:paraId="19F23C90" w14:textId="0968924B" w:rsidR="00EC5A8F" w:rsidRDefault="00EC5A8F" w:rsidP="00652AA2">
      <w:pPr>
        <w:pStyle w:val="Odsekzoznamu"/>
        <w:numPr>
          <w:ilvl w:val="0"/>
          <w:numId w:val="23"/>
        </w:numPr>
        <w:ind w:left="993" w:hanging="284"/>
        <w:jc w:val="both"/>
      </w:pPr>
      <w:r>
        <w:t>vo formáte Excel (môže byť vo forme priameho výstupu z oceňovacích programov),</w:t>
      </w:r>
    </w:p>
    <w:p w14:paraId="0BC0F1A9" w14:textId="085EAC4C" w:rsidR="00EC5A8F" w:rsidRDefault="00EC5A8F" w:rsidP="00652AA2">
      <w:pPr>
        <w:pStyle w:val="Odsekzoznamu"/>
        <w:numPr>
          <w:ilvl w:val="0"/>
          <w:numId w:val="22"/>
        </w:numPr>
        <w:jc w:val="both"/>
      </w:pPr>
      <w:r w:rsidRPr="00EC5A8F">
        <w:t>neocenený výkaz výmer (pre účely verejnej súťaže na výber zhotoviteľa stavby):</w:t>
      </w:r>
    </w:p>
    <w:p w14:paraId="0AEB0EDA" w14:textId="7E3AA1CA" w:rsidR="00EC5A8F" w:rsidRDefault="00EC5A8F" w:rsidP="00652AA2">
      <w:pPr>
        <w:pStyle w:val="Odsekzoznamu"/>
        <w:numPr>
          <w:ilvl w:val="0"/>
          <w:numId w:val="23"/>
        </w:numPr>
        <w:ind w:left="993" w:hanging="284"/>
        <w:jc w:val="both"/>
      </w:pPr>
      <w:r>
        <w:t>s uvedením 9 miestneho kódu TSKP,</w:t>
      </w:r>
    </w:p>
    <w:p w14:paraId="472B9D1E" w14:textId="4D53B122" w:rsidR="00EC5A8F" w:rsidRDefault="00EC5A8F" w:rsidP="00652AA2">
      <w:pPr>
        <w:pStyle w:val="Odsekzoznamu"/>
        <w:numPr>
          <w:ilvl w:val="0"/>
          <w:numId w:val="23"/>
        </w:numPr>
        <w:ind w:left="993" w:hanging="284"/>
        <w:jc w:val="both"/>
      </w:pPr>
      <w:r>
        <w:t>spracovaný vo formáte Excel (nie vo forme priameho výstupu z oceňovacích programov),</w:t>
      </w:r>
    </w:p>
    <w:p w14:paraId="6F3769D4" w14:textId="27B32A31" w:rsidR="00EC5A8F" w:rsidRDefault="00EC5A8F" w:rsidP="00652AA2">
      <w:pPr>
        <w:pStyle w:val="Odsekzoznamu"/>
        <w:numPr>
          <w:ilvl w:val="0"/>
          <w:numId w:val="23"/>
        </w:numPr>
        <w:ind w:left="993" w:hanging="284"/>
        <w:jc w:val="both"/>
      </w:pPr>
      <w:r>
        <w:t>bunky obsahujúce množstvo budú zaokrúhlené a zobrazené na 3 desatinné miesta,</w:t>
      </w:r>
    </w:p>
    <w:p w14:paraId="2E307F9C" w14:textId="37B817FF" w:rsidR="00EC5A8F" w:rsidRDefault="00EC5A8F" w:rsidP="00652AA2">
      <w:pPr>
        <w:pStyle w:val="Odsekzoznamu"/>
        <w:numPr>
          <w:ilvl w:val="0"/>
          <w:numId w:val="23"/>
        </w:numPr>
        <w:ind w:left="993" w:hanging="284"/>
        <w:jc w:val="both"/>
      </w:pPr>
      <w:r>
        <w:t>bunky obsahujúce jednotkovú cenu budú zobrazené na 2 desatinné miesta a naformátované tak, aby uchádzači nemohli zadať cenu na viac ako na 2 desatinné miesta,</w:t>
      </w:r>
    </w:p>
    <w:p w14:paraId="2B65D4A2" w14:textId="7CBDBED6" w:rsidR="00EC5A8F" w:rsidRDefault="00EC5A8F" w:rsidP="00652AA2">
      <w:pPr>
        <w:pStyle w:val="Odsekzoznamu"/>
        <w:numPr>
          <w:ilvl w:val="0"/>
          <w:numId w:val="23"/>
        </w:numPr>
        <w:ind w:left="993" w:hanging="284"/>
        <w:jc w:val="both"/>
      </w:pPr>
      <w:r>
        <w:t>celková suma bude násobkom jednotkovej ceny a množstva a bude zaokrúhlená a zobrazená na 2 desatinné miesta,</w:t>
      </w:r>
    </w:p>
    <w:p w14:paraId="6F8DFE7D" w14:textId="5AE7ED88" w:rsidR="00EC5A8F" w:rsidRDefault="00EC5A8F" w:rsidP="00652AA2">
      <w:pPr>
        <w:pStyle w:val="Odsekzoznamu"/>
        <w:numPr>
          <w:ilvl w:val="0"/>
          <w:numId w:val="23"/>
        </w:numPr>
        <w:ind w:left="993" w:hanging="284"/>
        <w:jc w:val="both"/>
      </w:pPr>
      <w:r>
        <w:t>cena objektu (PS/SO) celkom bude súčtom ceny celkom jednotlivých položiek daného objektu (jednoduchý súčet za objekt celkom) s prenosom do príslušných rekapitulácií (napr. podľa UČS) s následným prenosom do celkovej rekapitulácie,</w:t>
      </w:r>
    </w:p>
    <w:p w14:paraId="19304D32" w14:textId="3079BFDC" w:rsidR="00EC5A8F" w:rsidRDefault="00EC5A8F" w:rsidP="00652AA2">
      <w:pPr>
        <w:pStyle w:val="Odsekzoznamu"/>
        <w:numPr>
          <w:ilvl w:val="0"/>
          <w:numId w:val="23"/>
        </w:numPr>
        <w:ind w:left="993" w:hanging="284"/>
        <w:jc w:val="both"/>
      </w:pPr>
      <w:r>
        <w:t>nebude obsahovať v objektoch (PS/SO) medzisúčty, zlúčené bunky, skryté bunky, prepojenia odkazujúce na skryté bunky apod.,</w:t>
      </w:r>
    </w:p>
    <w:p w14:paraId="7785C913" w14:textId="10956826" w:rsidR="00EC5A8F" w:rsidRDefault="00EC5A8F" w:rsidP="00652AA2">
      <w:pPr>
        <w:pStyle w:val="Odsekzoznamu"/>
        <w:numPr>
          <w:ilvl w:val="0"/>
          <w:numId w:val="23"/>
        </w:numPr>
        <w:ind w:left="993" w:hanging="284"/>
        <w:jc w:val="both"/>
      </w:pPr>
      <w:r>
        <w:lastRenderedPageBreak/>
        <w:t>bude obsahovať aj stĺpec s názvom „Špecifikácia (materiál/technológia)“, do ktorého budú môcť uchádzači o zhotovenie stavby zapisovať údaje o použití druhu materiálu resp. technológie,</w:t>
      </w:r>
    </w:p>
    <w:p w14:paraId="351CD4A5" w14:textId="746BB126" w:rsidR="00EC5A8F" w:rsidRDefault="00EC5A8F" w:rsidP="00652AA2">
      <w:pPr>
        <w:pStyle w:val="Odsekzoznamu"/>
        <w:numPr>
          <w:ilvl w:val="0"/>
          <w:numId w:val="23"/>
        </w:numPr>
        <w:ind w:left="993" w:hanging="284"/>
        <w:jc w:val="both"/>
      </w:pPr>
      <w:r>
        <w:t>so zabezpečením všetkých hárkov tak, aby nebolo možné meniť alebo vymazávať akékoľvek informácie, alebo meniť formát, okrem informácii a údajov, ktoré budú vo výkaze výmer uchádzači zadávať (jednotková cena, špecifikácia materiálu/technológie),</w:t>
      </w:r>
    </w:p>
    <w:p w14:paraId="337EE8B1" w14:textId="3C754D8D" w:rsidR="00EC5A8F" w:rsidRDefault="00EC5A8F" w:rsidP="00652AA2">
      <w:pPr>
        <w:pStyle w:val="Odsekzoznamu"/>
        <w:numPr>
          <w:ilvl w:val="0"/>
          <w:numId w:val="23"/>
        </w:numPr>
        <w:ind w:left="993" w:hanging="284"/>
        <w:jc w:val="both"/>
      </w:pPr>
      <w:r>
        <w:t>nebude obsahovať súhrnný rozpočet (zahŕňajúci vedľajšie rozpočtové náklady) a iné údaje nerelevantné pre uchádzačov,</w:t>
      </w:r>
    </w:p>
    <w:p w14:paraId="074A4D3D" w14:textId="679BFE22" w:rsidR="00EC5A8F" w:rsidRDefault="00EC5A8F" w:rsidP="00652AA2">
      <w:pPr>
        <w:pStyle w:val="Odsekzoznamu"/>
        <w:numPr>
          <w:ilvl w:val="0"/>
          <w:numId w:val="23"/>
        </w:numPr>
        <w:ind w:left="993" w:hanging="284"/>
        <w:jc w:val="both"/>
      </w:pPr>
      <w:r>
        <w:t>bude obsahovať aj Preambulu, ktorej text predloží Objednávateľ v čase spracovania PSP na základe písomnej žiadosti Zhotoviteľa,</w:t>
      </w:r>
    </w:p>
    <w:p w14:paraId="33049C14" w14:textId="03AC1FBD" w:rsidR="00EC5A8F" w:rsidRPr="002835B3" w:rsidRDefault="00EC5A8F" w:rsidP="00652AA2">
      <w:pPr>
        <w:pStyle w:val="Odsekzoznamu"/>
        <w:numPr>
          <w:ilvl w:val="0"/>
          <w:numId w:val="23"/>
        </w:numPr>
        <w:ind w:left="993" w:hanging="284"/>
        <w:jc w:val="both"/>
      </w:pPr>
      <w:r>
        <w:t>Zhotoviteľ je povinný pred predložením neoceneného výkazu výmer predložiť Objednávateľovi jeho návrh na odsúhlasenie. Zhotoviteľ je povinný zapracovať pripomienky Objednávateľa.</w:t>
      </w:r>
    </w:p>
    <w:p w14:paraId="598A2778" w14:textId="77777777" w:rsidR="004B43F8" w:rsidRDefault="004B43F8" w:rsidP="004B43F8">
      <w:pPr>
        <w:pStyle w:val="Nadpis3"/>
        <w:keepNext w:val="0"/>
        <w:keepLines w:val="0"/>
      </w:pPr>
      <w:r>
        <w:t xml:space="preserve">Zhotoviteľ pri plnení predmetu </w:t>
      </w:r>
      <w:proofErr w:type="spellStart"/>
      <w:r>
        <w:t>ZoD</w:t>
      </w:r>
      <w:proofErr w:type="spellEnd"/>
      <w:r>
        <w:t xml:space="preserve"> je povinný rešpektovať aj:</w:t>
      </w:r>
    </w:p>
    <w:p w14:paraId="6F50772A" w14:textId="653928B1" w:rsidR="004B43F8" w:rsidRDefault="004B43F8" w:rsidP="00652AA2">
      <w:pPr>
        <w:pStyle w:val="Odsekzoznamu"/>
        <w:numPr>
          <w:ilvl w:val="0"/>
          <w:numId w:val="22"/>
        </w:numPr>
        <w:jc w:val="both"/>
      </w:pPr>
      <w:r>
        <w:t>podmienky používania, príp. navrhovania alebo projektovania vydané výrobcami alebo dodávateľmi použitých komponentov,</w:t>
      </w:r>
    </w:p>
    <w:p w14:paraId="4658638A" w14:textId="3BA0D1E8" w:rsidR="002835B3" w:rsidRDefault="004B43F8" w:rsidP="00652AA2">
      <w:pPr>
        <w:pStyle w:val="Odsekzoznamu"/>
        <w:numPr>
          <w:ilvl w:val="0"/>
          <w:numId w:val="22"/>
        </w:numPr>
        <w:jc w:val="both"/>
      </w:pPr>
      <w:r>
        <w:t>riešenie a stav existujúceho oznamovacieho a zabezpečovacieho zariadenia.</w:t>
      </w:r>
    </w:p>
    <w:p w14:paraId="23A187E7" w14:textId="3EF49F73" w:rsidR="004B43F8" w:rsidRDefault="004B43F8" w:rsidP="004B43F8">
      <w:pPr>
        <w:jc w:val="both"/>
        <w:rPr>
          <w:rFonts w:ascii="Times New Roman" w:eastAsiaTheme="majorEastAsia" w:hAnsi="Times New Roman" w:cstheme="majorBidi"/>
        </w:rPr>
      </w:pPr>
      <w:r w:rsidRPr="004B43F8">
        <w:rPr>
          <w:rFonts w:ascii="Times New Roman" w:eastAsiaTheme="majorEastAsia" w:hAnsi="Times New Roman" w:cstheme="majorBidi"/>
        </w:rPr>
        <w:t>Nakoľko konkrétny typ výrobcu zariadenia, dodávateľa technológie bude známy až po identifikácii</w:t>
      </w:r>
      <w:r>
        <w:rPr>
          <w:rFonts w:ascii="Times New Roman" w:eastAsiaTheme="majorEastAsia" w:hAnsi="Times New Roman" w:cstheme="majorBidi"/>
        </w:rPr>
        <w:t xml:space="preserve"> </w:t>
      </w:r>
      <w:r w:rsidRPr="004B43F8">
        <w:rPr>
          <w:rFonts w:ascii="Times New Roman" w:eastAsiaTheme="majorEastAsia" w:hAnsi="Times New Roman" w:cstheme="majorBidi"/>
        </w:rPr>
        <w:t>úspešného uchádzača príslušného obstarávania, definovať iba všeobecne známe technické špecifikácie</w:t>
      </w:r>
      <w:r>
        <w:rPr>
          <w:rFonts w:ascii="Times New Roman" w:eastAsiaTheme="majorEastAsia" w:hAnsi="Times New Roman" w:cstheme="majorBidi"/>
        </w:rPr>
        <w:t xml:space="preserve"> </w:t>
      </w:r>
      <w:r w:rsidRPr="004B43F8">
        <w:rPr>
          <w:rFonts w:ascii="Times New Roman" w:eastAsiaTheme="majorEastAsia" w:hAnsi="Times New Roman" w:cstheme="majorBidi"/>
        </w:rPr>
        <w:t>(parametre) v súlade s Nariadením komisie (EU) č.2016/919 (TSI CCS) a platných systémových a</w:t>
      </w:r>
      <w:r>
        <w:rPr>
          <w:rFonts w:ascii="Times New Roman" w:eastAsiaTheme="majorEastAsia" w:hAnsi="Times New Roman" w:cstheme="majorBidi"/>
        </w:rPr>
        <w:t xml:space="preserve"> </w:t>
      </w:r>
      <w:r w:rsidRPr="004B43F8">
        <w:rPr>
          <w:rFonts w:ascii="Times New Roman" w:eastAsiaTheme="majorEastAsia" w:hAnsi="Times New Roman" w:cstheme="majorBidi"/>
        </w:rPr>
        <w:t>funkčných požiadaviek (SRS a FRS) s tým, že ostatné budú doplnené zhotoviteľom stavby.</w:t>
      </w:r>
    </w:p>
    <w:p w14:paraId="09295BE6" w14:textId="77777777" w:rsidR="004B43F8" w:rsidRDefault="004B43F8" w:rsidP="004B43F8">
      <w:pPr>
        <w:jc w:val="both"/>
        <w:rPr>
          <w:rFonts w:ascii="Times New Roman" w:eastAsiaTheme="majorEastAsia" w:hAnsi="Times New Roman" w:cstheme="majorBidi"/>
        </w:rPr>
      </w:pPr>
    </w:p>
    <w:p w14:paraId="4995D206" w14:textId="13C86076" w:rsidR="004B43F8" w:rsidRDefault="004B43F8" w:rsidP="004B43F8">
      <w:pPr>
        <w:jc w:val="both"/>
        <w:rPr>
          <w:rFonts w:ascii="Times New Roman" w:eastAsiaTheme="majorEastAsia" w:hAnsi="Times New Roman" w:cstheme="majorBidi"/>
        </w:rPr>
      </w:pPr>
      <w:r w:rsidRPr="004B43F8">
        <w:rPr>
          <w:rFonts w:ascii="Times New Roman" w:eastAsiaTheme="majorEastAsia" w:hAnsi="Times New Roman" w:cstheme="majorBidi"/>
        </w:rPr>
        <w:t>Požaduje sa, aby súčasťou PSP boli aj nasledovné časti:</w:t>
      </w:r>
    </w:p>
    <w:p w14:paraId="28A81761" w14:textId="4628F39E" w:rsidR="004B43F8" w:rsidRPr="004B43F8" w:rsidRDefault="004B43F8" w:rsidP="00EA49B5">
      <w:pPr>
        <w:pStyle w:val="Nadpis3"/>
        <w:keepNext w:val="0"/>
        <w:keepLines w:val="0"/>
      </w:pPr>
      <w:r>
        <w:t>p</w:t>
      </w:r>
      <w:r w:rsidRPr="004B43F8">
        <w:t>rieskumy a doklady určené vyhláškou 60/2025. príloha č. 17, časť E, k zákonu 25/2025 ako</w:t>
      </w:r>
      <w:r>
        <w:t xml:space="preserve"> </w:t>
      </w:r>
      <w:r w:rsidRPr="004B43F8">
        <w:t>povinné doklady (časti) dokumentácie pre overenie projektu stavby</w:t>
      </w:r>
      <w:r>
        <w:t>,</w:t>
      </w:r>
    </w:p>
    <w:p w14:paraId="2FA1B9DB" w14:textId="5FF2D0C5" w:rsidR="004B43F8" w:rsidRDefault="004B43F8" w:rsidP="004C7165">
      <w:pPr>
        <w:pStyle w:val="Nadpis3"/>
        <w:keepNext w:val="0"/>
        <w:keepLines w:val="0"/>
      </w:pPr>
      <w:r>
        <w:t>s</w:t>
      </w:r>
      <w:r w:rsidRPr="004B43F8">
        <w:t>amostatná príloha o plnení podmienok záverečného stanoviska MŽP SR a opatrenie na</w:t>
      </w:r>
      <w:r>
        <w:t xml:space="preserve"> </w:t>
      </w:r>
      <w:r w:rsidRPr="004B43F8">
        <w:t>ochranu životného prostredia – aktualizácia verzie zo SZ, ak je to relevantné</w:t>
      </w:r>
      <w:r>
        <w:t>,</w:t>
      </w:r>
    </w:p>
    <w:p w14:paraId="1498FB3F" w14:textId="1380B0F7" w:rsidR="004B43F8" w:rsidRPr="004B43F8" w:rsidRDefault="68BF640E" w:rsidP="004877B0">
      <w:pPr>
        <w:pStyle w:val="Nadpis3"/>
        <w:keepNext w:val="0"/>
        <w:keepLines w:val="0"/>
      </w:pPr>
      <w:r>
        <w:t>projekt dopravnej technológie počas realizácie stavby s dôrazom na predpokladané výluky železničnej infraštruktúry vo fázach výstavby,</w:t>
      </w:r>
    </w:p>
    <w:p w14:paraId="4BEB6366" w14:textId="3086FBA1" w:rsidR="004B43F8" w:rsidRPr="004B43F8" w:rsidRDefault="004B43F8" w:rsidP="004B43F8">
      <w:pPr>
        <w:pStyle w:val="Nadpis3"/>
        <w:keepNext w:val="0"/>
        <w:keepLines w:val="0"/>
      </w:pPr>
      <w:r>
        <w:t>p</w:t>
      </w:r>
      <w:r w:rsidRPr="004B43F8">
        <w:t>rojekt prevádzkovej technológie</w:t>
      </w:r>
      <w:r>
        <w:t>,</w:t>
      </w:r>
    </w:p>
    <w:p w14:paraId="20510CC9" w14:textId="25EB662D" w:rsidR="004B43F8" w:rsidRPr="004B43F8" w:rsidRDefault="004B43F8" w:rsidP="004B43F8">
      <w:pPr>
        <w:pStyle w:val="Nadpis3"/>
        <w:keepNext w:val="0"/>
        <w:keepLines w:val="0"/>
      </w:pPr>
      <w:r>
        <w:t>p</w:t>
      </w:r>
      <w:r w:rsidRPr="004B43F8">
        <w:t>rojekt nakladania s vyzískaným odpadom – aktualizácia verzie zo SZ, ak je to relevantné</w:t>
      </w:r>
      <w:r>
        <w:t>,</w:t>
      </w:r>
    </w:p>
    <w:p w14:paraId="60642E7E" w14:textId="7E8990E3" w:rsidR="004B43F8" w:rsidRPr="004B43F8" w:rsidRDefault="004B43F8" w:rsidP="004B43F8">
      <w:pPr>
        <w:pStyle w:val="Nadpis3"/>
        <w:keepNext w:val="0"/>
        <w:keepLines w:val="0"/>
      </w:pPr>
      <w:r>
        <w:t>p</w:t>
      </w:r>
      <w:r w:rsidRPr="004B43F8">
        <w:t>rojekt pre riadenie kvality – aktualizácia verzie zo SZ</w:t>
      </w:r>
      <w:r>
        <w:t>,</w:t>
      </w:r>
    </w:p>
    <w:p w14:paraId="7E588FCE" w14:textId="596CCC5E" w:rsidR="004B43F8" w:rsidRPr="004B43F8" w:rsidRDefault="004B43F8" w:rsidP="00C15AE7">
      <w:pPr>
        <w:pStyle w:val="Nadpis3"/>
      </w:pPr>
      <w:r>
        <w:t>p</w:t>
      </w:r>
      <w:r w:rsidRPr="004B43F8">
        <w:t xml:space="preserve">re MPV časť dokladajúca vlastníctvo pozemku, alebo iné právo k pozemku alebo stavbe pre </w:t>
      </w:r>
      <w:r>
        <w:t>a splnomocnenie vlastníka stavby, zmluva o vecnom bremene, zmluva o prevode práv, zmluva o výstavbe, iný doklad pre iné právo k pozemku alebo stavbe, vyhotovená na základe výkupovéh</w:t>
      </w:r>
      <w:r w:rsidR="008A5F41">
        <w:t>o elaborátu spracovaného pre SZ,</w:t>
      </w:r>
    </w:p>
    <w:p w14:paraId="0BA5415A" w14:textId="608527BA" w:rsidR="004B43F8" w:rsidRDefault="008A5F41" w:rsidP="008A5F41">
      <w:pPr>
        <w:pStyle w:val="Nadpis3"/>
        <w:keepNext w:val="0"/>
        <w:keepLines w:val="0"/>
      </w:pPr>
      <w:r>
        <w:t>g</w:t>
      </w:r>
      <w:r w:rsidRPr="008A5F41">
        <w:t>eodetická dokumentácia – aktualizácia verzie zo SZ, ak je to relevantné</w:t>
      </w:r>
      <w:r>
        <w:t>,</w:t>
      </w:r>
    </w:p>
    <w:p w14:paraId="6F51ED19" w14:textId="360BE0D2" w:rsidR="008A5F41" w:rsidRDefault="008A5F41" w:rsidP="00BA0AA2">
      <w:pPr>
        <w:pStyle w:val="Nadpis3"/>
        <w:keepNext w:val="0"/>
        <w:keepLines w:val="0"/>
      </w:pPr>
      <w:r>
        <w:t>všetky podklady a prieskumy potrebné pre spracovanie a dodanie diela - písomne a graficky vypracované správy resp. elaboráty zo všetkých požadovaných a potrebných podkladov, zameraní a prieskumov (vrátane geodetickej dokumentácie) budú doložené ako samostatné elaboráty,</w:t>
      </w:r>
    </w:p>
    <w:p w14:paraId="09E3985C" w14:textId="4F85996D" w:rsidR="008A5F41" w:rsidRDefault="008A5F41" w:rsidP="00E351FF">
      <w:pPr>
        <w:pStyle w:val="Nadpis3"/>
        <w:keepNext w:val="0"/>
        <w:keepLines w:val="0"/>
      </w:pPr>
      <w:r>
        <w:t>riešenie požiadaviek na protipožiarnu bezpečnosť stavby v zmysle § 40a Vyhlášky MV SR č.121/2002 Z. z. o požiarnej prevencii v znení neskorších predpisov.</w:t>
      </w:r>
    </w:p>
    <w:p w14:paraId="535BBA05" w14:textId="4D1FE422" w:rsidR="008A5F41" w:rsidRDefault="008A5F41" w:rsidP="008A5F41"/>
    <w:p w14:paraId="5B7FC6CA" w14:textId="3BD206E3" w:rsidR="008A5F41" w:rsidRDefault="008A5F41" w:rsidP="008A5F41">
      <w:pPr>
        <w:pStyle w:val="Nadpis2"/>
        <w:jc w:val="both"/>
      </w:pPr>
      <w:r>
        <w:lastRenderedPageBreak/>
        <w:t>Z</w:t>
      </w:r>
      <w:r w:rsidRPr="008A5F41">
        <w:t>abezpečiť súvisiacu IČ</w:t>
      </w:r>
    </w:p>
    <w:p w14:paraId="45C9C60D" w14:textId="18606C2E" w:rsidR="008A5F41" w:rsidRDefault="008A5F41" w:rsidP="008A5F41">
      <w:pPr>
        <w:pStyle w:val="Standard"/>
      </w:pPr>
      <w:r>
        <w:t>IČ musí byť minimálne v rozsahu potrebnom pre vydanie Rozhodnutia o stavebnom zámere a vydania Doložky o overení projektu stavby. O výkone IČ bude Zhotoviteľ informovať Objednávateľa priebežne tak, že z vykonávanej korešpondencie, ktorá má vplyv na zmeny technického riešenia stavby, zašle Objednávateľovi jednu kópiu na vedomie v elektronickej forme PDF.</w:t>
      </w:r>
    </w:p>
    <w:p w14:paraId="035EFF45" w14:textId="11458E7E" w:rsidR="008A5F41" w:rsidRDefault="008A5F41" w:rsidP="008A5F41">
      <w:pPr>
        <w:pStyle w:val="Standard"/>
      </w:pPr>
      <w:r>
        <w:t>Zhotoviteľ musí prerokovať všetky stupne PD so zainteresovanými odbornými zložkami Objednávateľa v súlade s Metodickým postupom pre investorskú činnosť na ŽSR.</w:t>
      </w:r>
    </w:p>
    <w:p w14:paraId="34783B5C" w14:textId="11EA4630" w:rsidR="008A5F41" w:rsidRDefault="008A5F41" w:rsidP="008A5F41">
      <w:pPr>
        <w:pStyle w:val="Standard"/>
      </w:pPr>
    </w:p>
    <w:p w14:paraId="6393651E" w14:textId="105024D6" w:rsidR="008A5F41" w:rsidRPr="008A5F41" w:rsidRDefault="008A5F41" w:rsidP="008A5F41">
      <w:pPr>
        <w:pStyle w:val="Standard"/>
        <w:rPr>
          <w:b/>
          <w:u w:val="single"/>
        </w:rPr>
      </w:pPr>
      <w:r w:rsidRPr="008A5F41">
        <w:rPr>
          <w:b/>
          <w:u w:val="single"/>
        </w:rPr>
        <w:t>IČ pre stavebný zámer bude pozostávať najmä z týchto činností:</w:t>
      </w:r>
    </w:p>
    <w:p w14:paraId="2F36EC7B" w14:textId="643F227D" w:rsidR="008A5F41" w:rsidRDefault="008A5F41" w:rsidP="008A5F41">
      <w:pPr>
        <w:pStyle w:val="Nadpis3"/>
        <w:keepNext w:val="0"/>
        <w:keepLines w:val="0"/>
      </w:pPr>
      <w:r>
        <w:t>vypracovanie návrhu na stavebný zámer,</w:t>
      </w:r>
    </w:p>
    <w:p w14:paraId="691AF430" w14:textId="7B61468F" w:rsidR="008A5F41" w:rsidRDefault="008A5F41" w:rsidP="008A5F41">
      <w:pPr>
        <w:pStyle w:val="Nadpis3"/>
        <w:keepNext w:val="0"/>
        <w:keepLines w:val="0"/>
      </w:pPr>
      <w:r>
        <w:t>vypracovanie správy o prerokovaní stavebného zámeru,</w:t>
      </w:r>
    </w:p>
    <w:p w14:paraId="32B2B604" w14:textId="6533BB06" w:rsidR="008A5F41" w:rsidRDefault="008A5F41" w:rsidP="00CE2DCF">
      <w:pPr>
        <w:pStyle w:val="Nadpis3"/>
        <w:keepNext w:val="0"/>
        <w:keepLines w:val="0"/>
      </w:pPr>
      <w:r>
        <w:t>zabezpečenie vydania rozhodnutia o stavebnom zámere (vrátane právoplatnosti) pre stavbu v zmysle zákona č. 25/2025 a vykonávacích vyhlášok, ktorými sa vykonávajú niektoré ustanovenia stavebného zákona,</w:t>
      </w:r>
    </w:p>
    <w:p w14:paraId="0CFD83A9" w14:textId="47339A10" w:rsidR="008A5F41" w:rsidRDefault="008A5F41" w:rsidP="008A5F41">
      <w:pPr>
        <w:pStyle w:val="Nadpis3"/>
        <w:keepNext w:val="0"/>
        <w:keepLines w:val="0"/>
      </w:pPr>
      <w:r>
        <w:t>zistenie súčasného stavu v súvislosti s predmetom diela,</w:t>
      </w:r>
    </w:p>
    <w:p w14:paraId="3515B7A9" w14:textId="4EC00872" w:rsidR="008A5F41" w:rsidRDefault="008A5F41" w:rsidP="002E784E">
      <w:pPr>
        <w:pStyle w:val="Nadpis3"/>
        <w:keepNext w:val="0"/>
        <w:keepLines w:val="0"/>
      </w:pPr>
      <w:r>
        <w:t>zabezpečenie súhlasu na odňatie poľnohospodárskeho pôdneho fondu a lesného pôdneho fondu a zabezpečenie odňatia pôdy z PPF a LPF,</w:t>
      </w:r>
    </w:p>
    <w:p w14:paraId="6156DCA4" w14:textId="346B11B6" w:rsidR="008A5F41" w:rsidRDefault="008A5F41" w:rsidP="00D72C32">
      <w:pPr>
        <w:pStyle w:val="Nadpis3"/>
        <w:keepNext w:val="0"/>
        <w:keepLines w:val="0"/>
      </w:pPr>
      <w:r>
        <w:t>zabezpečenie súhlasov na používanie verejného priestranstva na nakladanie a prepravu nebezpečného odpadu, na používanie prístupových komunikácií,</w:t>
      </w:r>
    </w:p>
    <w:p w14:paraId="7A7D3013" w14:textId="3C6DEE38" w:rsidR="008A5F41" w:rsidRDefault="008A5F41" w:rsidP="00EE1ECF">
      <w:pPr>
        <w:pStyle w:val="Nadpis3"/>
        <w:keepNext w:val="0"/>
        <w:keepLines w:val="0"/>
      </w:pPr>
      <w:r>
        <w:t>kompletné prerokovanie PD s dotknutými orgánmi a organizáciami štátnej správy a</w:t>
      </w:r>
      <w:r w:rsidR="00451145">
        <w:t xml:space="preserve"> </w:t>
      </w:r>
      <w:r>
        <w:t>samosprávy, s dotknutými fyzickými a právnickými osobami, s dotknutými zložkami</w:t>
      </w:r>
      <w:r w:rsidR="00451145">
        <w:t xml:space="preserve"> </w:t>
      </w:r>
      <w:r>
        <w:t>Objednávateľa počas projekčných prác,</w:t>
      </w:r>
    </w:p>
    <w:p w14:paraId="305F1E2E" w14:textId="670F02D0" w:rsidR="008A5F41" w:rsidRDefault="008A5F41" w:rsidP="008528C1">
      <w:pPr>
        <w:pStyle w:val="Nadpis3"/>
        <w:keepNext w:val="0"/>
        <w:keepLines w:val="0"/>
      </w:pPr>
      <w:r>
        <w:t>zabezpečenie správ týkajúcich sa monitoringu činnosti na základe požiadaviek Objednávateľa</w:t>
      </w:r>
      <w:r w:rsidR="00451145">
        <w:t xml:space="preserve"> </w:t>
      </w:r>
      <w:r>
        <w:t>počas projekčných prác,</w:t>
      </w:r>
    </w:p>
    <w:p w14:paraId="4C15871A" w14:textId="2EFDF0FE" w:rsidR="008A5F41" w:rsidRDefault="008A5F41" w:rsidP="008A5F41">
      <w:pPr>
        <w:pStyle w:val="Nadpis3"/>
        <w:keepNext w:val="0"/>
        <w:keepLines w:val="0"/>
      </w:pPr>
      <w:r>
        <w:t>zabezpečenie stanovísk, odporúčaní a koordinačných činností voči iným stavbám, investorom,</w:t>
      </w:r>
    </w:p>
    <w:p w14:paraId="70ECD9B8" w14:textId="554468E4" w:rsidR="008A5F41" w:rsidRDefault="008A5F41" w:rsidP="008A5F41">
      <w:pPr>
        <w:pStyle w:val="Nadpis3"/>
        <w:keepNext w:val="0"/>
        <w:keepLines w:val="0"/>
      </w:pPr>
      <w:r>
        <w:t>zabezpečenie činností spojených s operatívnym aktualizovaním podkladov a vyjadrení,</w:t>
      </w:r>
    </w:p>
    <w:p w14:paraId="67377AAA" w14:textId="3101C42B" w:rsidR="008A5F41" w:rsidRDefault="008A5F41" w:rsidP="00767B25">
      <w:pPr>
        <w:pStyle w:val="Nadpis3"/>
        <w:keepNext w:val="0"/>
        <w:keepLines w:val="0"/>
      </w:pPr>
      <w:r>
        <w:t>zabezpečenie správ týkajúcich sa monitoringu činnosti na základe požiadaviek Objednávateľa</w:t>
      </w:r>
      <w:r w:rsidR="00451145">
        <w:t xml:space="preserve"> </w:t>
      </w:r>
      <w:r>
        <w:t>počas projekčných prác,</w:t>
      </w:r>
    </w:p>
    <w:p w14:paraId="6DA1ECC6" w14:textId="6329A286" w:rsidR="008A5F41" w:rsidRDefault="008A5F41" w:rsidP="00DF3CED">
      <w:pPr>
        <w:pStyle w:val="Nadpis3"/>
        <w:keepNext w:val="0"/>
        <w:keepLines w:val="0"/>
      </w:pPr>
      <w:r>
        <w:t>zabezpečenie podpísania zmlúv o záväznom prevzatí budovaných zariadení a objektov (PS a</w:t>
      </w:r>
      <w:r w:rsidR="00451145">
        <w:t xml:space="preserve"> </w:t>
      </w:r>
      <w:r>
        <w:t>SO) z dôvodu modernizácie železničnej trate ako náhrada za jestvujúce zariadenia a objekty,</w:t>
      </w:r>
      <w:r w:rsidR="00451145">
        <w:t xml:space="preserve"> </w:t>
      </w:r>
      <w:r>
        <w:t>ktoré nevyhovejú parametrom modernizovanej trate, do majetku správy a</w:t>
      </w:r>
      <w:r w:rsidR="00451145">
        <w:t> </w:t>
      </w:r>
      <w:r>
        <w:t>údržby</w:t>
      </w:r>
      <w:r w:rsidR="00451145">
        <w:t xml:space="preserve"> </w:t>
      </w:r>
      <w:r>
        <w:t>neželezničnými užívateľmi v zmysle platných právnych predpisov. Zmluvy ako súčasť</w:t>
      </w:r>
      <w:r w:rsidR="00451145">
        <w:t xml:space="preserve"> </w:t>
      </w:r>
      <w:r>
        <w:t>dokladov k SZP, budú predložené po predchádzajúcom prerokovaní a odsúhlasení s</w:t>
      </w:r>
      <w:r w:rsidR="00451145">
        <w:t> </w:t>
      </w:r>
      <w:r>
        <w:t>budúcimi</w:t>
      </w:r>
      <w:r w:rsidR="00451145">
        <w:t xml:space="preserve"> </w:t>
      </w:r>
      <w:r>
        <w:t>správcami a oprávnenými zložkami ŽSR.</w:t>
      </w:r>
    </w:p>
    <w:p w14:paraId="4F4CCAC4" w14:textId="45358157" w:rsidR="00451145" w:rsidRDefault="00451145" w:rsidP="00451145"/>
    <w:p w14:paraId="30AFB37C" w14:textId="64710384" w:rsidR="00451145" w:rsidRDefault="00451145" w:rsidP="00451145">
      <w:pPr>
        <w:rPr>
          <w:rFonts w:ascii="Times New Roman" w:eastAsiaTheme="majorEastAsia" w:hAnsi="Times New Roman" w:cstheme="majorBidi"/>
          <w:b/>
          <w:lang w:eastAsia="sk-SK"/>
        </w:rPr>
      </w:pPr>
      <w:r w:rsidRPr="00451145">
        <w:rPr>
          <w:rFonts w:ascii="Times New Roman" w:eastAsiaTheme="majorEastAsia" w:hAnsi="Times New Roman" w:cstheme="majorBidi"/>
          <w:b/>
          <w:lang w:eastAsia="sk-SK"/>
        </w:rPr>
        <w:t>IČ pre overenie projektu stavby bude pozostávať najmä z týchto činností:</w:t>
      </w:r>
    </w:p>
    <w:p w14:paraId="5EA0D50A" w14:textId="1B868C19" w:rsidR="00451145" w:rsidRDefault="00451145" w:rsidP="00451145">
      <w:pPr>
        <w:pStyle w:val="Nadpis3"/>
        <w:keepNext w:val="0"/>
        <w:keepLines w:val="0"/>
      </w:pPr>
      <w:r w:rsidRPr="00451145">
        <w:t>vypracovanie návrhu na overenie projektu stavby,</w:t>
      </w:r>
    </w:p>
    <w:p w14:paraId="1E940F56" w14:textId="32A2A80E" w:rsidR="00451145" w:rsidRDefault="00451145" w:rsidP="003B1094">
      <w:pPr>
        <w:pStyle w:val="Nadpis3"/>
        <w:keepNext w:val="0"/>
        <w:keepLines w:val="0"/>
      </w:pPr>
      <w:r>
        <w:t>zabezpečenie overenia projektu stavby vrátane doložky o overení v zmysle zákona č. 25/2025 a príslušných vyhlášok, ktorými sa vykonávajú niektoré ustanovenia stavebného zákona,</w:t>
      </w:r>
    </w:p>
    <w:p w14:paraId="67BACFB4" w14:textId="77777777" w:rsidR="00451145" w:rsidRDefault="00451145" w:rsidP="00451145">
      <w:pPr>
        <w:pStyle w:val="Nadpis3"/>
        <w:keepNext w:val="0"/>
        <w:keepLines w:val="0"/>
      </w:pPr>
      <w:r>
        <w:t>zistenie súčasného stavu a doplnenie jeho dokumentácie,</w:t>
      </w:r>
    </w:p>
    <w:p w14:paraId="66D6D73C" w14:textId="1E65739A" w:rsidR="00451145" w:rsidRDefault="00451145" w:rsidP="00146ADD">
      <w:pPr>
        <w:pStyle w:val="Nadpis3"/>
        <w:keepNext w:val="0"/>
        <w:keepLines w:val="0"/>
      </w:pPr>
      <w:r>
        <w:t>kompletné prerokovanie PD s dotknutými orgánmi a organizáciami štátnej správy a samosprávy, s dotknutými fyzickými a právnickými osobami, s dotknutými zložkami Objednávateľa počas projekčných prác,</w:t>
      </w:r>
    </w:p>
    <w:p w14:paraId="5B0C0298" w14:textId="16BCA47D" w:rsidR="00451145" w:rsidRDefault="00451145" w:rsidP="00451145">
      <w:pPr>
        <w:pStyle w:val="Nadpis3"/>
        <w:keepNext w:val="0"/>
        <w:keepLines w:val="0"/>
      </w:pPr>
      <w:r>
        <w:t>zabezpečenie všetkých doložiek súladu,</w:t>
      </w:r>
    </w:p>
    <w:p w14:paraId="1B8B8091" w14:textId="3C431589" w:rsidR="00451145" w:rsidRDefault="00451145" w:rsidP="00F92B20">
      <w:pPr>
        <w:pStyle w:val="Nadpis3"/>
        <w:keepNext w:val="0"/>
        <w:keepLines w:val="0"/>
      </w:pPr>
      <w:r>
        <w:lastRenderedPageBreak/>
        <w:t>zabezpečenie správ týkajúcich sa monitoringu činnosti na základe požiadaviek Objednávateľa počas projekčných prác,</w:t>
      </w:r>
    </w:p>
    <w:p w14:paraId="51D00C1F" w14:textId="11C0F89C" w:rsidR="00451145" w:rsidRDefault="00451145" w:rsidP="00451145">
      <w:pPr>
        <w:pStyle w:val="Nadpis3"/>
        <w:keepNext w:val="0"/>
        <w:keepLines w:val="0"/>
      </w:pPr>
      <w:r>
        <w:t>spolupráca Zhotoviteľa s Objednávateľom pri verejnej súťaži na výber zhotoviteľa stavby,</w:t>
      </w:r>
    </w:p>
    <w:p w14:paraId="5507C8C2" w14:textId="2AFFD757" w:rsidR="00451145" w:rsidRDefault="00451145" w:rsidP="000D14CC">
      <w:pPr>
        <w:pStyle w:val="Nadpis3"/>
        <w:keepNext w:val="0"/>
        <w:keepLines w:val="0"/>
      </w:pPr>
      <w:r>
        <w:t>poskytnutie vysvetlení potrebných na vypracovanie odpovedí pre verejnú súťaž na výber zhotoviteľa stavby,</w:t>
      </w:r>
    </w:p>
    <w:p w14:paraId="13B9644A" w14:textId="39981CB2" w:rsidR="00451145" w:rsidRDefault="2738478B" w:rsidP="00603907">
      <w:pPr>
        <w:pStyle w:val="Nadpis3"/>
        <w:keepNext w:val="0"/>
        <w:keepLines w:val="0"/>
      </w:pPr>
      <w:r>
        <w:t>povinnosť predložiť zhotoviteľovi stavby zmluvy o prekládkach inžinierskych sietí, vyvolaných stavbou medzi Objednávateľom a vlastníkom, resp. prevádzkovateľom dotknutej siete, ak bude predmetné.</w:t>
      </w:r>
    </w:p>
    <w:p w14:paraId="1B91B833" w14:textId="5AE266D6" w:rsidR="00451145" w:rsidRDefault="00451145" w:rsidP="00451145"/>
    <w:p w14:paraId="3A90002D" w14:textId="2A9311B9" w:rsidR="00451145" w:rsidRDefault="00451145" w:rsidP="00451145">
      <w:pPr>
        <w:pStyle w:val="Nadpis2"/>
        <w:jc w:val="both"/>
      </w:pPr>
      <w:r>
        <w:t>Z</w:t>
      </w:r>
      <w:r w:rsidRPr="00451145">
        <w:t>abezpečiť MPV</w:t>
      </w:r>
    </w:p>
    <w:p w14:paraId="671BABAA" w14:textId="77777777" w:rsidR="00451145" w:rsidRPr="00451145" w:rsidRDefault="00451145" w:rsidP="00451145">
      <w:pPr>
        <w:pStyle w:val="Standard"/>
      </w:pPr>
    </w:p>
    <w:p w14:paraId="7326E5E3" w14:textId="77777777" w:rsidR="00451145" w:rsidRDefault="00451145" w:rsidP="00451145">
      <w:pPr>
        <w:pStyle w:val="Standard"/>
      </w:pPr>
      <w:r>
        <w:t>Pod MPV nehnuteľností sa rozumie:</w:t>
      </w:r>
    </w:p>
    <w:p w14:paraId="0ECF5DB6" w14:textId="57A70075" w:rsidR="00451145" w:rsidRDefault="00451145" w:rsidP="00104383">
      <w:pPr>
        <w:pStyle w:val="Nadpis3"/>
        <w:keepNext w:val="0"/>
        <w:keepLines w:val="0"/>
      </w:pPr>
      <w:r>
        <w:t>získanie vlastníckeho práva v prospech Slovenskej republiky/správy ŽSR k pozemkom zabratých pre stavbu trvalým záberom mimo hranice pozemku ŽSR, vrátane stavieb nachádzajúcich sa na trvalých záberoch (ďalej len „MPV – trvalý záber“),</w:t>
      </w:r>
    </w:p>
    <w:p w14:paraId="4F03FDDA" w14:textId="0B205E03" w:rsidR="00451145" w:rsidRDefault="00451145" w:rsidP="00AD2BCE">
      <w:pPr>
        <w:pStyle w:val="Nadpis3"/>
        <w:keepNext w:val="0"/>
        <w:keepLines w:val="0"/>
      </w:pPr>
      <w:r>
        <w:t>zriadenie vecného bremena v prospech Slovenskej republiky/ správy ŽSR na uloženie inžinierskych sietí ŽSR alebo inžinierskych sietí v prospech cudzích neželezničných vlastníkov alebo správcov (ďalej niekedy len „MPV – dočasné bremeno“),</w:t>
      </w:r>
    </w:p>
    <w:p w14:paraId="0F071808" w14:textId="790F36E8" w:rsidR="00451145" w:rsidRDefault="00451145" w:rsidP="005014EE">
      <w:pPr>
        <w:pStyle w:val="Nadpis3"/>
        <w:keepNext w:val="0"/>
        <w:keepLines w:val="0"/>
      </w:pPr>
      <w:r>
        <w:t>získanie vlastníckeho práva alebo oprávnení z vecného bremena v prospech Slovenskej republiky/správy ŽSR k nehnuteľnostiam nachádzajúcim sa na dodatočných trvalých záberoch po realizácii stavby,</w:t>
      </w:r>
    </w:p>
    <w:p w14:paraId="131D1FD4" w14:textId="36C4948F" w:rsidR="00451145" w:rsidRDefault="00451145" w:rsidP="00451145">
      <w:pPr>
        <w:pStyle w:val="Nadpis3"/>
        <w:keepNext w:val="0"/>
        <w:keepLines w:val="0"/>
      </w:pPr>
      <w:r>
        <w:t>vysporiadanie dočasných záberov na dobu presahujúcu 1 rok.</w:t>
      </w:r>
    </w:p>
    <w:p w14:paraId="08FF58F3" w14:textId="50AD259D" w:rsidR="00451145" w:rsidRDefault="00451145" w:rsidP="00451145"/>
    <w:p w14:paraId="56F1CE79" w14:textId="55565BCB" w:rsidR="00451145" w:rsidRPr="00451145" w:rsidRDefault="00451145" w:rsidP="00451145">
      <w:pPr>
        <w:rPr>
          <w:rFonts w:ascii="Times New Roman" w:eastAsiaTheme="majorEastAsia" w:hAnsi="Times New Roman" w:cstheme="majorBidi"/>
        </w:rPr>
      </w:pPr>
      <w:r w:rsidRPr="00451145">
        <w:rPr>
          <w:rFonts w:ascii="Times New Roman" w:eastAsiaTheme="majorEastAsia" w:hAnsi="Times New Roman" w:cstheme="majorBidi"/>
        </w:rPr>
        <w:t>Cieľom MPV je vysporiadanie vlastníkov nehnuteľností tak, aby Objednávateľ bol zapísaný ako</w:t>
      </w:r>
      <w:r>
        <w:rPr>
          <w:rFonts w:ascii="Times New Roman" w:eastAsiaTheme="majorEastAsia" w:hAnsi="Times New Roman" w:cstheme="majorBidi"/>
        </w:rPr>
        <w:t xml:space="preserve"> </w:t>
      </w:r>
      <w:r w:rsidRPr="00451145">
        <w:rPr>
          <w:rFonts w:ascii="Times New Roman" w:eastAsiaTheme="majorEastAsia" w:hAnsi="Times New Roman" w:cstheme="majorBidi"/>
        </w:rPr>
        <w:t>vlastník/správca alebo oprávnený z vecného bremena na príslušnom liste vlastníctva v</w:t>
      </w:r>
      <w:r>
        <w:rPr>
          <w:rFonts w:ascii="Times New Roman" w:eastAsiaTheme="majorEastAsia" w:hAnsi="Times New Roman" w:cstheme="majorBidi"/>
        </w:rPr>
        <w:t> </w:t>
      </w:r>
      <w:r w:rsidRPr="00451145">
        <w:rPr>
          <w:rFonts w:ascii="Times New Roman" w:eastAsiaTheme="majorEastAsia" w:hAnsi="Times New Roman" w:cstheme="majorBidi"/>
        </w:rPr>
        <w:t>katastri</w:t>
      </w:r>
      <w:r>
        <w:rPr>
          <w:rFonts w:ascii="Times New Roman" w:eastAsiaTheme="majorEastAsia" w:hAnsi="Times New Roman" w:cstheme="majorBidi"/>
        </w:rPr>
        <w:t xml:space="preserve"> </w:t>
      </w:r>
      <w:r w:rsidRPr="00451145">
        <w:rPr>
          <w:rFonts w:ascii="Times New Roman" w:eastAsiaTheme="majorEastAsia" w:hAnsi="Times New Roman" w:cstheme="majorBidi"/>
        </w:rPr>
        <w:t>nehnuteľností. V prípadoch vyvolaných investícií na príslušnom liste vlastníctva musí byť podľa</w:t>
      </w:r>
      <w:r>
        <w:rPr>
          <w:rFonts w:ascii="Times New Roman" w:eastAsiaTheme="majorEastAsia" w:hAnsi="Times New Roman" w:cstheme="majorBidi"/>
        </w:rPr>
        <w:t xml:space="preserve"> </w:t>
      </w:r>
      <w:r w:rsidRPr="00451145">
        <w:rPr>
          <w:rFonts w:ascii="Times New Roman" w:eastAsiaTheme="majorEastAsia" w:hAnsi="Times New Roman" w:cstheme="majorBidi"/>
        </w:rPr>
        <w:t>okolností zapísaný ako vlastník/správca alebo oprávnený z vecného bremena skutočný vlastník/správca</w:t>
      </w:r>
      <w:r>
        <w:rPr>
          <w:rFonts w:ascii="Times New Roman" w:eastAsiaTheme="majorEastAsia" w:hAnsi="Times New Roman" w:cstheme="majorBidi"/>
        </w:rPr>
        <w:t xml:space="preserve"> </w:t>
      </w:r>
      <w:r w:rsidRPr="00451145">
        <w:rPr>
          <w:rFonts w:ascii="Times New Roman" w:eastAsiaTheme="majorEastAsia" w:hAnsi="Times New Roman" w:cstheme="majorBidi"/>
        </w:rPr>
        <w:t>vyvolanej investície.</w:t>
      </w:r>
    </w:p>
    <w:p w14:paraId="4A629E47" w14:textId="4FBF9B19" w:rsidR="00451145" w:rsidRPr="00451145" w:rsidRDefault="00451145" w:rsidP="00451145">
      <w:pPr>
        <w:rPr>
          <w:rFonts w:ascii="Times New Roman" w:eastAsiaTheme="majorEastAsia" w:hAnsi="Times New Roman" w:cstheme="majorBidi"/>
        </w:rPr>
      </w:pPr>
      <w:r w:rsidRPr="00451145">
        <w:rPr>
          <w:rFonts w:ascii="Times New Roman" w:eastAsiaTheme="majorEastAsia" w:hAnsi="Times New Roman" w:cstheme="majorBidi"/>
        </w:rPr>
        <w:t>V rámci MPV sa činnosť skončí odovzdaním kúpnej zmluvy po vklade do katastra nehnuteľností s</w:t>
      </w:r>
      <w:r>
        <w:rPr>
          <w:rFonts w:ascii="Times New Roman" w:eastAsiaTheme="majorEastAsia" w:hAnsi="Times New Roman" w:cstheme="majorBidi"/>
        </w:rPr>
        <w:t xml:space="preserve"> </w:t>
      </w:r>
      <w:r w:rsidRPr="00451145">
        <w:rPr>
          <w:rFonts w:ascii="Times New Roman" w:eastAsiaTheme="majorEastAsia" w:hAnsi="Times New Roman" w:cstheme="majorBidi"/>
        </w:rPr>
        <w:t>informatívnym výpisom z LV, zmluvy o vecnom bremene s preukázateľným zápisom do LV, v</w:t>
      </w:r>
      <w:r>
        <w:rPr>
          <w:rFonts w:ascii="Times New Roman" w:eastAsiaTheme="majorEastAsia" w:hAnsi="Times New Roman" w:cstheme="majorBidi"/>
        </w:rPr>
        <w:t> </w:t>
      </w:r>
      <w:r w:rsidRPr="00451145">
        <w:rPr>
          <w:rFonts w:ascii="Times New Roman" w:eastAsiaTheme="majorEastAsia" w:hAnsi="Times New Roman" w:cstheme="majorBidi"/>
        </w:rPr>
        <w:t>prípade</w:t>
      </w:r>
      <w:r>
        <w:rPr>
          <w:rFonts w:ascii="Times New Roman" w:eastAsiaTheme="majorEastAsia" w:hAnsi="Times New Roman" w:cstheme="majorBidi"/>
        </w:rPr>
        <w:t xml:space="preserve"> </w:t>
      </w:r>
      <w:r w:rsidRPr="00451145">
        <w:rPr>
          <w:rFonts w:ascii="Times New Roman" w:eastAsiaTheme="majorEastAsia" w:hAnsi="Times New Roman" w:cstheme="majorBidi"/>
        </w:rPr>
        <w:t>vyvlastnenia pozemkov zápisom vyvlastňovacieho rozhodnutia do</w:t>
      </w:r>
      <w:r>
        <w:rPr>
          <w:rFonts w:ascii="Times New Roman" w:eastAsiaTheme="majorEastAsia" w:hAnsi="Times New Roman" w:cstheme="majorBidi"/>
        </w:rPr>
        <w:t xml:space="preserve"> </w:t>
      </w:r>
      <w:r w:rsidRPr="00451145">
        <w:rPr>
          <w:rFonts w:ascii="Times New Roman" w:eastAsiaTheme="majorEastAsia" w:hAnsi="Times New Roman" w:cstheme="majorBidi"/>
        </w:rPr>
        <w:t xml:space="preserve">katastra nehnuteľností a zoznamom vysporiadaných parciel podľa geometrického plánu </w:t>
      </w:r>
      <w:r>
        <w:rPr>
          <w:rFonts w:ascii="Times New Roman" w:eastAsiaTheme="majorEastAsia" w:hAnsi="Times New Roman" w:cstheme="majorBidi"/>
        </w:rPr>
        <w:t>a </w:t>
      </w:r>
      <w:r w:rsidRPr="00451145">
        <w:rPr>
          <w:rFonts w:ascii="Times New Roman" w:eastAsiaTheme="majorEastAsia" w:hAnsi="Times New Roman" w:cstheme="majorBidi"/>
        </w:rPr>
        <w:t>katastrálneho</w:t>
      </w:r>
      <w:r>
        <w:rPr>
          <w:rFonts w:ascii="Times New Roman" w:eastAsiaTheme="majorEastAsia" w:hAnsi="Times New Roman" w:cstheme="majorBidi"/>
        </w:rPr>
        <w:t xml:space="preserve"> </w:t>
      </w:r>
      <w:r w:rsidRPr="00451145">
        <w:rPr>
          <w:rFonts w:ascii="Times New Roman" w:eastAsiaTheme="majorEastAsia" w:hAnsi="Times New Roman" w:cstheme="majorBidi"/>
        </w:rPr>
        <w:t>územia s uvedením čísla parcely, podielu, mena predávajúceho a spôsobu vysporiadania.</w:t>
      </w:r>
    </w:p>
    <w:p w14:paraId="1D88E210" w14:textId="1B6E2A97" w:rsidR="00451145" w:rsidRPr="00451145" w:rsidRDefault="00451145" w:rsidP="00451145">
      <w:pPr>
        <w:rPr>
          <w:rFonts w:ascii="Times New Roman" w:eastAsiaTheme="majorEastAsia" w:hAnsi="Times New Roman" w:cstheme="majorBidi"/>
        </w:rPr>
      </w:pPr>
      <w:r w:rsidRPr="00451145">
        <w:rPr>
          <w:rFonts w:ascii="Times New Roman" w:eastAsiaTheme="majorEastAsia" w:hAnsi="Times New Roman" w:cstheme="majorBidi"/>
        </w:rPr>
        <w:t>Za jedného vlastníka sa považuje osoba, ktorá je vlastníkom alebo spoluvlastníkom nehnuteľnosti, ktorá</w:t>
      </w:r>
      <w:r>
        <w:rPr>
          <w:rFonts w:ascii="Times New Roman" w:eastAsiaTheme="majorEastAsia" w:hAnsi="Times New Roman" w:cstheme="majorBidi"/>
        </w:rPr>
        <w:t xml:space="preserve"> </w:t>
      </w:r>
      <w:r w:rsidRPr="00451145">
        <w:rPr>
          <w:rFonts w:ascii="Times New Roman" w:eastAsiaTheme="majorEastAsia" w:hAnsi="Times New Roman" w:cstheme="majorBidi"/>
        </w:rPr>
        <w:t xml:space="preserve">sa má v súlade s touto </w:t>
      </w:r>
      <w:proofErr w:type="spellStart"/>
      <w:r w:rsidRPr="00451145">
        <w:rPr>
          <w:rFonts w:ascii="Times New Roman" w:eastAsiaTheme="majorEastAsia" w:hAnsi="Times New Roman" w:cstheme="majorBidi"/>
        </w:rPr>
        <w:t>ZoD</w:t>
      </w:r>
      <w:proofErr w:type="spellEnd"/>
      <w:r w:rsidRPr="00451145">
        <w:rPr>
          <w:rFonts w:ascii="Times New Roman" w:eastAsiaTheme="majorEastAsia" w:hAnsi="Times New Roman" w:cstheme="majorBidi"/>
        </w:rPr>
        <w:t xml:space="preserve"> vysporiadať, nachádzajúca sa v jednom katastrálnom území bez ohľadu na</w:t>
      </w:r>
      <w:r>
        <w:rPr>
          <w:rFonts w:ascii="Times New Roman" w:eastAsiaTheme="majorEastAsia" w:hAnsi="Times New Roman" w:cstheme="majorBidi"/>
        </w:rPr>
        <w:t xml:space="preserve"> </w:t>
      </w:r>
      <w:r w:rsidRPr="00451145">
        <w:rPr>
          <w:rFonts w:ascii="Times New Roman" w:eastAsiaTheme="majorEastAsia" w:hAnsi="Times New Roman" w:cstheme="majorBidi"/>
        </w:rPr>
        <w:t>to, na koľkých listoch vlastníctva je táto osoba zapísaná</w:t>
      </w:r>
      <w:r>
        <w:rPr>
          <w:rFonts w:ascii="Times New Roman" w:eastAsiaTheme="majorEastAsia" w:hAnsi="Times New Roman" w:cstheme="majorBidi"/>
        </w:rPr>
        <w:t xml:space="preserve"> </w:t>
      </w:r>
      <w:r w:rsidRPr="00451145">
        <w:rPr>
          <w:rFonts w:ascii="Times New Roman" w:eastAsiaTheme="majorEastAsia" w:hAnsi="Times New Roman" w:cstheme="majorBidi"/>
        </w:rPr>
        <w:t>ako vlastník, resp. spoluvlastník. Za jedného vlastníka sa považujú aj manželia, pokiaľ nehnuteľnosť,</w:t>
      </w:r>
      <w:r>
        <w:rPr>
          <w:rFonts w:ascii="Times New Roman" w:eastAsiaTheme="majorEastAsia" w:hAnsi="Times New Roman" w:cstheme="majorBidi"/>
        </w:rPr>
        <w:t xml:space="preserve"> </w:t>
      </w:r>
      <w:r w:rsidRPr="00451145">
        <w:rPr>
          <w:rFonts w:ascii="Times New Roman" w:eastAsiaTheme="majorEastAsia" w:hAnsi="Times New Roman" w:cstheme="majorBidi"/>
        </w:rPr>
        <w:t>ktorá sa má vysporiadať patrí do ich bezpodielového spoluvlastníctva manželov.</w:t>
      </w:r>
    </w:p>
    <w:p w14:paraId="3C3300D2" w14:textId="297C2E9E" w:rsidR="008A5F41" w:rsidRDefault="008A5F41" w:rsidP="008A5F41"/>
    <w:p w14:paraId="1C152783" w14:textId="1265C47E" w:rsidR="00264376" w:rsidRDefault="00264376" w:rsidP="00264376">
      <w:pPr>
        <w:pStyle w:val="Nadpis2"/>
        <w:jc w:val="both"/>
      </w:pPr>
      <w:r>
        <w:t>V</w:t>
      </w:r>
      <w:r w:rsidRPr="00264376">
        <w:t>ykonať autorský dohľad (ďalej len „AD“)</w:t>
      </w:r>
    </w:p>
    <w:p w14:paraId="652FD34A" w14:textId="00E41F2B" w:rsidR="00264376" w:rsidRDefault="00264376" w:rsidP="00264376">
      <w:pPr>
        <w:pStyle w:val="Standard"/>
      </w:pPr>
    </w:p>
    <w:p w14:paraId="1CB3399E" w14:textId="768F6A79" w:rsidR="00264376" w:rsidRDefault="24DB6F47" w:rsidP="00264376">
      <w:pPr>
        <w:pStyle w:val="Standard"/>
      </w:pPr>
      <w:r>
        <w:t>Rozsah a obsah AD je uvedený v zákone č. 138/1992 Z. z. o autorizovaných architektoch a autorizovaných stavebných inžinieroch v znení neskorších predpisov</w:t>
      </w:r>
      <w:r w:rsidR="1F32EA07">
        <w:t xml:space="preserve">. </w:t>
      </w:r>
      <w:r>
        <w:t xml:space="preserve">AD musí byť </w:t>
      </w:r>
      <w:r>
        <w:lastRenderedPageBreak/>
        <w:t>vykonávaný priebežne počas realizácie stavby od odovzdania staveniska zhotoviteľovi stavby, až do doby nadobudnutia právoplatnosti posledného kolaudačného rozhodnutia stavby.</w:t>
      </w:r>
    </w:p>
    <w:p w14:paraId="5A94F8D5" w14:textId="77777777" w:rsidR="00264376" w:rsidRDefault="00264376" w:rsidP="00264376">
      <w:pPr>
        <w:pStyle w:val="Standard"/>
      </w:pPr>
    </w:p>
    <w:p w14:paraId="4A8C6A1F" w14:textId="75EEF7BF" w:rsidR="00264376" w:rsidRDefault="00264376" w:rsidP="00264376">
      <w:pPr>
        <w:pStyle w:val="Standard"/>
      </w:pPr>
      <w:r>
        <w:t>AD bude pozostávať najmä z týchto činností:</w:t>
      </w:r>
    </w:p>
    <w:p w14:paraId="48ADCA87" w14:textId="201323E2" w:rsidR="00264376" w:rsidRDefault="00264376" w:rsidP="00264376">
      <w:pPr>
        <w:pStyle w:val="Nadpis3"/>
        <w:keepNext w:val="0"/>
        <w:keepLines w:val="0"/>
      </w:pPr>
      <w:r>
        <w:t>účasť na obhliadke staveniska v súvislosti s výberom zhotoviteľa stavby,</w:t>
      </w:r>
    </w:p>
    <w:p w14:paraId="4E3F669F" w14:textId="3E9A1FC5" w:rsidR="00264376" w:rsidRDefault="00264376" w:rsidP="00264376">
      <w:pPr>
        <w:pStyle w:val="Nadpis3"/>
        <w:keepNext w:val="0"/>
        <w:keepLines w:val="0"/>
      </w:pPr>
      <w:r>
        <w:t>účasť na odovzdaní staveniska,</w:t>
      </w:r>
    </w:p>
    <w:p w14:paraId="7150C9D6" w14:textId="41739754" w:rsidR="00264376" w:rsidRDefault="00264376" w:rsidP="00264376">
      <w:pPr>
        <w:pStyle w:val="Nadpis3"/>
        <w:keepNext w:val="0"/>
        <w:keepLines w:val="0"/>
      </w:pPr>
      <w:r>
        <w:t>účasť na kontrolných dňoch,</w:t>
      </w:r>
    </w:p>
    <w:p w14:paraId="3AE12204" w14:textId="1813CFF0" w:rsidR="00264376" w:rsidRDefault="00264376" w:rsidP="00243CB7">
      <w:pPr>
        <w:pStyle w:val="Nadpis3"/>
        <w:keepNext w:val="0"/>
        <w:keepLines w:val="0"/>
      </w:pPr>
      <w:r>
        <w:t>dohľad nad dodržaním projektu s prihliadnutím na podmienky určené rozhodnutím o stavebnom zámere s poskytovaním vysvetlení potrebných pre plynulosť výstavby,</w:t>
      </w:r>
    </w:p>
    <w:p w14:paraId="69E2BC22" w14:textId="3CF12BF4" w:rsidR="00264376" w:rsidRDefault="00264376" w:rsidP="00264376">
      <w:pPr>
        <w:pStyle w:val="Nadpis3"/>
        <w:keepNext w:val="0"/>
        <w:keepLines w:val="0"/>
      </w:pPr>
      <w:r>
        <w:t>posudzovanie návrhov zhotoviteľa stavby na zmenu a odchýlky oproti projektu,</w:t>
      </w:r>
    </w:p>
    <w:p w14:paraId="3A584589" w14:textId="2F1488B0" w:rsidR="00264376" w:rsidRDefault="00264376" w:rsidP="00264376">
      <w:pPr>
        <w:pStyle w:val="Nadpis3"/>
        <w:keepNext w:val="0"/>
        <w:keepLines w:val="0"/>
      </w:pPr>
      <w:r>
        <w:t>vyjadrenie k zmenám množstiev položiek v ocenenom výkaze výmer,</w:t>
      </w:r>
    </w:p>
    <w:p w14:paraId="677062CC" w14:textId="47BBD077" w:rsidR="00264376" w:rsidRDefault="00264376" w:rsidP="00264376">
      <w:pPr>
        <w:pStyle w:val="Nadpis3"/>
        <w:keepNext w:val="0"/>
        <w:keepLines w:val="0"/>
      </w:pPr>
      <w:r>
        <w:t>spolupráca so zodpovedným geodetom zhotoviteľa stavby,</w:t>
      </w:r>
    </w:p>
    <w:p w14:paraId="3C166E6E" w14:textId="0F4A04E7" w:rsidR="00264376" w:rsidRDefault="00264376" w:rsidP="004E0425">
      <w:pPr>
        <w:pStyle w:val="Nadpis3"/>
        <w:keepNext w:val="0"/>
        <w:keepLines w:val="0"/>
      </w:pPr>
      <w:r>
        <w:t>spolupráca s Objednávateľom pri uplatňovaní požiadaviek vyplývajúcich z kolaudačného osvedčenia alebo povolenia predčasného užívania stavby,</w:t>
      </w:r>
    </w:p>
    <w:p w14:paraId="43973DDD" w14:textId="175076E9" w:rsidR="00264376" w:rsidRDefault="00264376" w:rsidP="00264376">
      <w:pPr>
        <w:pStyle w:val="Nadpis3"/>
        <w:keepNext w:val="0"/>
        <w:keepLines w:val="0"/>
      </w:pPr>
      <w:r>
        <w:t>účasť na operatívnych poradách vedenia stavby,</w:t>
      </w:r>
    </w:p>
    <w:p w14:paraId="0A5F7A2C" w14:textId="5EC90E62" w:rsidR="00264376" w:rsidRDefault="00264376" w:rsidP="00EF0C5F">
      <w:pPr>
        <w:pStyle w:val="Nadpis3"/>
        <w:keepNext w:val="0"/>
        <w:keepLines w:val="0"/>
      </w:pPr>
      <w:r>
        <w:t>priebežné spracovávanie kontrolného zostavenia nákladov, dokončenie záverečného zostavenia nákladov, najneskôr do začatia aktu odovzdania a prevzatia stavby,</w:t>
      </w:r>
    </w:p>
    <w:p w14:paraId="0BDE98E5" w14:textId="3EC12A57" w:rsidR="00264376" w:rsidRDefault="00264376" w:rsidP="00264376">
      <w:pPr>
        <w:pStyle w:val="Nadpis3"/>
        <w:keepNext w:val="0"/>
        <w:keepLines w:val="0"/>
      </w:pPr>
      <w:r>
        <w:t>účasť na komplexnom vyskúšaní,</w:t>
      </w:r>
    </w:p>
    <w:p w14:paraId="759C316D" w14:textId="4C6C5ACA" w:rsidR="00264376" w:rsidRDefault="00264376" w:rsidP="00264376">
      <w:pPr>
        <w:pStyle w:val="Nadpis3"/>
        <w:keepNext w:val="0"/>
        <w:keepLines w:val="0"/>
      </w:pPr>
      <w:r>
        <w:t>účasť na odovzdaní a prevzatí stavby alebo jej časti,</w:t>
      </w:r>
    </w:p>
    <w:p w14:paraId="6BA35B43" w14:textId="238A6731" w:rsidR="00264376" w:rsidRDefault="00264376" w:rsidP="00264376">
      <w:pPr>
        <w:pStyle w:val="Nadpis3"/>
        <w:keepNext w:val="0"/>
        <w:keepLines w:val="0"/>
      </w:pPr>
      <w:r>
        <w:t>účasť na kolaudačnom konaní,</w:t>
      </w:r>
    </w:p>
    <w:p w14:paraId="4B231D20" w14:textId="77777777" w:rsidR="00264376" w:rsidRPr="008A5F41" w:rsidRDefault="00264376" w:rsidP="008A5F41"/>
    <w:p w14:paraId="74028BF0" w14:textId="77777777" w:rsidR="000301E2" w:rsidRPr="000301E2" w:rsidRDefault="000301E2" w:rsidP="000301E2">
      <w:pPr>
        <w:rPr>
          <w:rFonts w:ascii="Times New Roman" w:eastAsiaTheme="majorEastAsia" w:hAnsi="Times New Roman" w:cstheme="majorBidi"/>
          <w:b/>
          <w:lang w:eastAsia="sk-SK"/>
        </w:rPr>
      </w:pPr>
      <w:r w:rsidRPr="000301E2">
        <w:rPr>
          <w:rFonts w:ascii="Times New Roman" w:eastAsiaTheme="majorEastAsia" w:hAnsi="Times New Roman" w:cstheme="majorBidi"/>
          <w:b/>
          <w:lang w:eastAsia="sk-SK"/>
        </w:rPr>
        <w:t>Pri plnení predmetu zákazky musia byť rešpektované záväzné predpisy, dokumenty a východiskové podklady najmä:</w:t>
      </w:r>
    </w:p>
    <w:p w14:paraId="20BF6037" w14:textId="77777777" w:rsidR="000301E2" w:rsidRPr="000301E2" w:rsidRDefault="000301E2" w:rsidP="0021031C">
      <w:pPr>
        <w:numPr>
          <w:ilvl w:val="0"/>
          <w:numId w:val="16"/>
        </w:numPr>
        <w:jc w:val="both"/>
        <w:rPr>
          <w:rFonts w:ascii="Times New Roman" w:eastAsiaTheme="majorEastAsia" w:hAnsi="Times New Roman" w:cstheme="majorBidi"/>
          <w:lang w:eastAsia="sk-SK"/>
        </w:rPr>
      </w:pPr>
      <w:r w:rsidRPr="000301E2">
        <w:rPr>
          <w:rFonts w:ascii="Times New Roman" w:eastAsiaTheme="majorEastAsia" w:hAnsi="Times New Roman" w:cstheme="majorBidi"/>
          <w:lang w:eastAsia="sk-SK"/>
        </w:rPr>
        <w:t xml:space="preserve">Právne predpisy EÚ a SR </w:t>
      </w:r>
    </w:p>
    <w:p w14:paraId="68DAD25A" w14:textId="77777777" w:rsidR="000301E2" w:rsidRPr="000301E2" w:rsidRDefault="000301E2" w:rsidP="0021031C">
      <w:pPr>
        <w:numPr>
          <w:ilvl w:val="0"/>
          <w:numId w:val="16"/>
        </w:numPr>
        <w:jc w:val="both"/>
        <w:rPr>
          <w:rFonts w:ascii="Times New Roman" w:eastAsiaTheme="majorEastAsia" w:hAnsi="Times New Roman" w:cstheme="majorBidi"/>
          <w:lang w:eastAsia="sk-SK"/>
        </w:rPr>
      </w:pPr>
      <w:r w:rsidRPr="000301E2">
        <w:rPr>
          <w:rFonts w:ascii="Times New Roman" w:eastAsiaTheme="majorEastAsia" w:hAnsi="Times New Roman" w:cstheme="majorBidi"/>
          <w:lang w:eastAsia="sk-SK"/>
        </w:rPr>
        <w:t>Účinné TSI</w:t>
      </w:r>
    </w:p>
    <w:p w14:paraId="2DC4C5A0" w14:textId="77777777" w:rsidR="000301E2" w:rsidRPr="000301E2" w:rsidRDefault="000301E2" w:rsidP="0021031C">
      <w:pPr>
        <w:numPr>
          <w:ilvl w:val="0"/>
          <w:numId w:val="16"/>
        </w:numPr>
        <w:jc w:val="both"/>
        <w:rPr>
          <w:rFonts w:ascii="Times New Roman" w:eastAsiaTheme="majorEastAsia" w:hAnsi="Times New Roman" w:cstheme="majorBidi"/>
          <w:lang w:eastAsia="sk-SK"/>
        </w:rPr>
      </w:pPr>
      <w:r w:rsidRPr="000301E2">
        <w:rPr>
          <w:rFonts w:ascii="Times New Roman" w:eastAsiaTheme="majorEastAsia" w:hAnsi="Times New Roman" w:cstheme="majorBidi"/>
          <w:lang w:eastAsia="sk-SK"/>
        </w:rPr>
        <w:t>Vyhlášky UIC, resp. IRS</w:t>
      </w:r>
    </w:p>
    <w:p w14:paraId="70DE596C" w14:textId="77777777" w:rsidR="000301E2" w:rsidRPr="000301E2" w:rsidRDefault="000301E2" w:rsidP="0021031C">
      <w:pPr>
        <w:numPr>
          <w:ilvl w:val="0"/>
          <w:numId w:val="16"/>
        </w:numPr>
        <w:jc w:val="both"/>
        <w:rPr>
          <w:rFonts w:ascii="Times New Roman" w:eastAsiaTheme="majorEastAsia" w:hAnsi="Times New Roman" w:cstheme="majorBidi"/>
          <w:lang w:eastAsia="sk-SK"/>
        </w:rPr>
      </w:pPr>
      <w:r w:rsidRPr="000301E2">
        <w:rPr>
          <w:rFonts w:ascii="Times New Roman" w:eastAsiaTheme="majorEastAsia" w:hAnsi="Times New Roman" w:cstheme="majorBidi"/>
          <w:lang w:eastAsia="sk-SK"/>
        </w:rPr>
        <w:t>Slovenské technické normy (STN resp. STN EN)</w:t>
      </w:r>
    </w:p>
    <w:p w14:paraId="1D197D52" w14:textId="77777777" w:rsidR="000301E2" w:rsidRPr="000301E2" w:rsidRDefault="000301E2" w:rsidP="0021031C">
      <w:pPr>
        <w:numPr>
          <w:ilvl w:val="0"/>
          <w:numId w:val="16"/>
        </w:numPr>
        <w:jc w:val="both"/>
        <w:rPr>
          <w:rFonts w:ascii="Times New Roman" w:eastAsiaTheme="majorEastAsia" w:hAnsi="Times New Roman" w:cstheme="majorBidi"/>
          <w:lang w:eastAsia="sk-SK"/>
        </w:rPr>
      </w:pPr>
      <w:r w:rsidRPr="000301E2">
        <w:rPr>
          <w:rFonts w:ascii="Times New Roman" w:eastAsiaTheme="majorEastAsia" w:hAnsi="Times New Roman" w:cstheme="majorBidi"/>
          <w:lang w:eastAsia="sk-SK"/>
        </w:rPr>
        <w:t>Technické normy železníc a Technické predpisy železničnej infraštruktúry</w:t>
      </w:r>
    </w:p>
    <w:p w14:paraId="67F51CFC" w14:textId="61A0ED02" w:rsidR="00264376" w:rsidRDefault="000301E2" w:rsidP="0021031C">
      <w:pPr>
        <w:numPr>
          <w:ilvl w:val="0"/>
          <w:numId w:val="16"/>
        </w:numPr>
        <w:jc w:val="both"/>
        <w:rPr>
          <w:rFonts w:ascii="Times New Roman" w:eastAsiaTheme="majorEastAsia" w:hAnsi="Times New Roman" w:cstheme="majorBidi"/>
          <w:lang w:eastAsia="sk-SK"/>
        </w:rPr>
      </w:pPr>
      <w:r w:rsidRPr="000301E2">
        <w:rPr>
          <w:rFonts w:ascii="Times New Roman" w:eastAsiaTheme="majorEastAsia" w:hAnsi="Times New Roman" w:cstheme="majorBidi"/>
          <w:lang w:eastAsia="sk-SK"/>
        </w:rPr>
        <w:t xml:space="preserve">Platné predpisy </w:t>
      </w:r>
      <w:r w:rsidR="00264376">
        <w:rPr>
          <w:rFonts w:ascii="Times New Roman" w:eastAsiaTheme="majorEastAsia" w:hAnsi="Times New Roman" w:cstheme="majorBidi"/>
          <w:lang w:eastAsia="sk-SK"/>
        </w:rPr>
        <w:t>ŽSR</w:t>
      </w:r>
    </w:p>
    <w:p w14:paraId="75B160D5" w14:textId="3D32234D" w:rsidR="00264376" w:rsidRPr="00264376" w:rsidRDefault="00264376" w:rsidP="002202B9">
      <w:pPr>
        <w:numPr>
          <w:ilvl w:val="0"/>
          <w:numId w:val="16"/>
        </w:numPr>
        <w:jc w:val="both"/>
        <w:rPr>
          <w:rFonts w:ascii="Times New Roman" w:eastAsiaTheme="majorEastAsia" w:hAnsi="Times New Roman" w:cstheme="majorBidi"/>
          <w:lang w:eastAsia="sk-SK"/>
        </w:rPr>
      </w:pPr>
      <w:r w:rsidRPr="00264376">
        <w:rPr>
          <w:rFonts w:ascii="Times New Roman" w:eastAsiaTheme="majorEastAsia" w:hAnsi="Times New Roman" w:cstheme="majorBidi"/>
          <w:lang w:eastAsia="sk-SK"/>
        </w:rPr>
        <w:t>Všeobecné technické požiadavky kvality stavieb č. 26841/2010-O420 z 1.7.2010</w:t>
      </w:r>
      <w:r>
        <w:rPr>
          <w:rFonts w:ascii="Times New Roman" w:eastAsiaTheme="majorEastAsia" w:hAnsi="Times New Roman" w:cstheme="majorBidi"/>
          <w:lang w:eastAsia="sk-SK"/>
        </w:rPr>
        <w:t xml:space="preserve"> </w:t>
      </w:r>
      <w:r w:rsidRPr="00264376">
        <w:rPr>
          <w:rFonts w:ascii="Times New Roman" w:eastAsiaTheme="majorEastAsia" w:hAnsi="Times New Roman" w:cstheme="majorBidi"/>
          <w:lang w:eastAsia="sk-SK"/>
        </w:rPr>
        <w:t>(VTPKS)</w:t>
      </w:r>
    </w:p>
    <w:p w14:paraId="75E97AA4" w14:textId="2E3F6CAA" w:rsidR="000301E2" w:rsidRDefault="00264376" w:rsidP="0021031C">
      <w:pPr>
        <w:numPr>
          <w:ilvl w:val="0"/>
          <w:numId w:val="16"/>
        </w:numPr>
        <w:jc w:val="both"/>
        <w:rPr>
          <w:rFonts w:ascii="Times New Roman" w:eastAsiaTheme="majorEastAsia" w:hAnsi="Times New Roman" w:cstheme="majorBidi"/>
          <w:lang w:eastAsia="sk-SK"/>
        </w:rPr>
      </w:pPr>
      <w:r>
        <w:rPr>
          <w:rFonts w:ascii="Times New Roman" w:eastAsiaTheme="majorEastAsia" w:hAnsi="Times New Roman" w:cstheme="majorBidi"/>
          <w:lang w:eastAsia="sk-SK"/>
        </w:rPr>
        <w:t>P</w:t>
      </w:r>
      <w:r w:rsidR="000301E2" w:rsidRPr="000301E2">
        <w:rPr>
          <w:rFonts w:ascii="Times New Roman" w:eastAsiaTheme="majorEastAsia" w:hAnsi="Times New Roman" w:cstheme="majorBidi"/>
          <w:lang w:eastAsia="sk-SK"/>
        </w:rPr>
        <w:t xml:space="preserve">ožiadavky stanovené v dokumentoch verejného obstarávateľa </w:t>
      </w:r>
    </w:p>
    <w:p w14:paraId="52388375" w14:textId="418DEE2C" w:rsidR="00264376" w:rsidRPr="000301E2" w:rsidRDefault="00264376" w:rsidP="00264376">
      <w:pPr>
        <w:numPr>
          <w:ilvl w:val="0"/>
          <w:numId w:val="16"/>
        </w:numPr>
        <w:jc w:val="both"/>
        <w:rPr>
          <w:rFonts w:ascii="Times New Roman" w:eastAsiaTheme="majorEastAsia" w:hAnsi="Times New Roman" w:cstheme="majorBidi"/>
          <w:lang w:eastAsia="sk-SK"/>
        </w:rPr>
      </w:pPr>
      <w:r w:rsidRPr="00264376">
        <w:rPr>
          <w:rFonts w:ascii="Times New Roman" w:eastAsiaTheme="majorEastAsia" w:hAnsi="Times New Roman" w:cstheme="majorBidi"/>
          <w:lang w:eastAsia="sk-SK"/>
        </w:rPr>
        <w:t>Metodický postup pre investorskú činnosť na ŽSR</w:t>
      </w:r>
    </w:p>
    <w:p w14:paraId="06228EAE" w14:textId="637295BC" w:rsidR="000301E2" w:rsidRDefault="000301E2" w:rsidP="0021031C">
      <w:pPr>
        <w:numPr>
          <w:ilvl w:val="0"/>
          <w:numId w:val="16"/>
        </w:numPr>
        <w:jc w:val="both"/>
        <w:rPr>
          <w:rFonts w:ascii="Times New Roman" w:eastAsiaTheme="majorEastAsia" w:hAnsi="Times New Roman" w:cstheme="majorBidi"/>
          <w:lang w:eastAsia="sk-SK"/>
        </w:rPr>
      </w:pPr>
      <w:r w:rsidRPr="000301E2">
        <w:rPr>
          <w:rFonts w:ascii="Times New Roman" w:eastAsiaTheme="majorEastAsia" w:hAnsi="Times New Roman" w:cstheme="majorBidi"/>
          <w:lang w:eastAsia="sk-SK"/>
        </w:rPr>
        <w:t>Rezortné predpisy MD SR</w:t>
      </w:r>
    </w:p>
    <w:p w14:paraId="0077DF0D" w14:textId="77777777" w:rsidR="00264376" w:rsidRPr="00264376" w:rsidRDefault="00264376" w:rsidP="00264376">
      <w:pPr>
        <w:jc w:val="both"/>
        <w:rPr>
          <w:rFonts w:ascii="Times New Roman" w:eastAsiaTheme="majorEastAsia" w:hAnsi="Times New Roman" w:cstheme="majorBidi"/>
          <w:lang w:eastAsia="sk-SK"/>
        </w:rPr>
      </w:pPr>
      <w:r w:rsidRPr="00264376">
        <w:rPr>
          <w:rFonts w:ascii="Times New Roman" w:eastAsiaTheme="majorEastAsia" w:hAnsi="Times New Roman" w:cstheme="majorBidi"/>
          <w:lang w:eastAsia="sk-SK"/>
        </w:rPr>
        <w:t>Zhotoviteľ je povinný rešpektovať:</w:t>
      </w:r>
    </w:p>
    <w:p w14:paraId="5A89BE2C" w14:textId="77A8A16E" w:rsidR="00264376" w:rsidRPr="00264376" w:rsidRDefault="00264376" w:rsidP="00C90D5B">
      <w:pPr>
        <w:numPr>
          <w:ilvl w:val="0"/>
          <w:numId w:val="16"/>
        </w:numPr>
        <w:jc w:val="both"/>
        <w:rPr>
          <w:rFonts w:ascii="Times New Roman" w:eastAsiaTheme="majorEastAsia" w:hAnsi="Times New Roman" w:cstheme="majorBidi"/>
          <w:lang w:eastAsia="sk-SK"/>
        </w:rPr>
      </w:pPr>
      <w:r w:rsidRPr="00264376">
        <w:rPr>
          <w:rFonts w:ascii="Times New Roman" w:eastAsiaTheme="majorEastAsia" w:hAnsi="Times New Roman" w:cstheme="majorBidi"/>
          <w:lang w:eastAsia="sk-SK"/>
        </w:rPr>
        <w:t>podmienky používania, príp. navrhovania alebo projektovania vydané výrobcami</w:t>
      </w:r>
      <w:r>
        <w:rPr>
          <w:rFonts w:ascii="Times New Roman" w:eastAsiaTheme="majorEastAsia" w:hAnsi="Times New Roman" w:cstheme="majorBidi"/>
          <w:lang w:eastAsia="sk-SK"/>
        </w:rPr>
        <w:t xml:space="preserve"> </w:t>
      </w:r>
      <w:r w:rsidRPr="00264376">
        <w:rPr>
          <w:rFonts w:ascii="Times New Roman" w:eastAsiaTheme="majorEastAsia" w:hAnsi="Times New Roman" w:cstheme="majorBidi"/>
          <w:lang w:eastAsia="sk-SK"/>
        </w:rPr>
        <w:t>alebo dodávateľmi použitých komponentov,</w:t>
      </w:r>
    </w:p>
    <w:p w14:paraId="3DE745A2" w14:textId="179B2582" w:rsidR="00264376" w:rsidRPr="000301E2" w:rsidRDefault="00264376" w:rsidP="00264376">
      <w:pPr>
        <w:numPr>
          <w:ilvl w:val="0"/>
          <w:numId w:val="16"/>
        </w:numPr>
        <w:jc w:val="both"/>
        <w:rPr>
          <w:rFonts w:ascii="Times New Roman" w:eastAsiaTheme="majorEastAsia" w:hAnsi="Times New Roman" w:cstheme="majorBidi"/>
          <w:lang w:eastAsia="sk-SK"/>
        </w:rPr>
      </w:pPr>
      <w:r w:rsidRPr="00264376">
        <w:rPr>
          <w:rFonts w:ascii="Times New Roman" w:eastAsiaTheme="majorEastAsia" w:hAnsi="Times New Roman" w:cstheme="majorBidi"/>
          <w:lang w:eastAsia="sk-SK"/>
        </w:rPr>
        <w:t>riešenie existujúceho oznamovacieho a zabezpečovacieho zariadenia.</w:t>
      </w:r>
    </w:p>
    <w:p w14:paraId="397FFFC9" w14:textId="77777777" w:rsidR="00264376" w:rsidRDefault="00264376" w:rsidP="000301E2">
      <w:pPr>
        <w:jc w:val="both"/>
        <w:rPr>
          <w:rFonts w:ascii="Times New Roman" w:eastAsiaTheme="majorEastAsia" w:hAnsi="Times New Roman" w:cstheme="majorBidi"/>
          <w:lang w:eastAsia="sk-SK"/>
        </w:rPr>
      </w:pPr>
    </w:p>
    <w:p w14:paraId="76C851D2" w14:textId="3158DF6C" w:rsidR="000301E2" w:rsidRPr="000301E2" w:rsidRDefault="000301E2" w:rsidP="000301E2">
      <w:pPr>
        <w:jc w:val="both"/>
        <w:rPr>
          <w:rFonts w:ascii="Times New Roman" w:eastAsiaTheme="majorEastAsia" w:hAnsi="Times New Roman" w:cstheme="majorBidi"/>
          <w:lang w:eastAsia="sk-SK"/>
        </w:rPr>
      </w:pPr>
      <w:r w:rsidRPr="000301E2">
        <w:rPr>
          <w:rFonts w:ascii="Times New Roman" w:eastAsiaTheme="majorEastAsia" w:hAnsi="Times New Roman" w:cstheme="majorBidi"/>
          <w:lang w:eastAsia="sk-SK"/>
        </w:rPr>
        <w:t>Predpisy verejného obstarávateľa sa nachádzajú v zozname predpisov na internetovej stránke https://www.zsr.sk/dopravcovia/legislativa/predpisy-zsr/.</w:t>
      </w:r>
    </w:p>
    <w:p w14:paraId="7DF7D05C" w14:textId="77777777" w:rsidR="000301E2" w:rsidRPr="000301E2" w:rsidRDefault="000301E2" w:rsidP="000301E2">
      <w:pPr>
        <w:jc w:val="both"/>
        <w:rPr>
          <w:rFonts w:ascii="Times New Roman" w:eastAsiaTheme="majorEastAsia" w:hAnsi="Times New Roman" w:cstheme="majorBidi"/>
          <w:lang w:eastAsia="sk-SK"/>
        </w:rPr>
      </w:pPr>
      <w:r w:rsidRPr="000301E2">
        <w:rPr>
          <w:rFonts w:ascii="Times New Roman" w:eastAsiaTheme="majorEastAsia" w:hAnsi="Times New Roman" w:cstheme="majorBidi"/>
          <w:lang w:eastAsia="sk-SK"/>
        </w:rPr>
        <w:t xml:space="preserve">Záujemca si ich v prípade potreby môže objednať a zakúpiť na adrese: </w:t>
      </w:r>
    </w:p>
    <w:p w14:paraId="270148FE" w14:textId="77777777" w:rsidR="000301E2" w:rsidRPr="000301E2" w:rsidRDefault="000301E2" w:rsidP="000301E2">
      <w:pPr>
        <w:jc w:val="both"/>
        <w:rPr>
          <w:rFonts w:ascii="Times New Roman" w:eastAsiaTheme="majorEastAsia" w:hAnsi="Times New Roman" w:cstheme="majorBidi"/>
          <w:lang w:eastAsia="sk-SK"/>
        </w:rPr>
      </w:pPr>
      <w:r w:rsidRPr="000301E2">
        <w:rPr>
          <w:rFonts w:ascii="Times New Roman" w:eastAsiaTheme="majorEastAsia" w:hAnsi="Times New Roman" w:cstheme="majorBidi"/>
          <w:lang w:eastAsia="sk-SK"/>
        </w:rPr>
        <w:t xml:space="preserve">ŽSR, Bratislava </w:t>
      </w:r>
    </w:p>
    <w:p w14:paraId="7759FD94" w14:textId="77777777" w:rsidR="000301E2" w:rsidRPr="000301E2" w:rsidRDefault="000301E2" w:rsidP="000301E2">
      <w:pPr>
        <w:jc w:val="both"/>
        <w:rPr>
          <w:rFonts w:ascii="Times New Roman" w:eastAsiaTheme="majorEastAsia" w:hAnsi="Times New Roman" w:cstheme="majorBidi"/>
          <w:lang w:eastAsia="sk-SK"/>
        </w:rPr>
      </w:pPr>
      <w:r w:rsidRPr="000301E2">
        <w:rPr>
          <w:rFonts w:ascii="Times New Roman" w:eastAsiaTheme="majorEastAsia" w:hAnsi="Times New Roman" w:cstheme="majorBidi"/>
          <w:lang w:eastAsia="sk-SK"/>
        </w:rPr>
        <w:t>Centrum logistiky a obstarávania</w:t>
      </w:r>
    </w:p>
    <w:p w14:paraId="526217A4" w14:textId="77777777" w:rsidR="000301E2" w:rsidRPr="000301E2" w:rsidRDefault="000301E2" w:rsidP="000301E2">
      <w:pPr>
        <w:jc w:val="both"/>
        <w:rPr>
          <w:rFonts w:ascii="Times New Roman" w:eastAsiaTheme="majorEastAsia" w:hAnsi="Times New Roman" w:cstheme="majorBidi"/>
          <w:lang w:eastAsia="sk-SK"/>
        </w:rPr>
      </w:pPr>
      <w:r w:rsidRPr="000301E2">
        <w:rPr>
          <w:rFonts w:ascii="Times New Roman" w:eastAsiaTheme="majorEastAsia" w:hAnsi="Times New Roman" w:cstheme="majorBidi"/>
          <w:lang w:eastAsia="sk-SK"/>
        </w:rPr>
        <w:t xml:space="preserve">Dotačný sklad Bratislava hlavná stanica </w:t>
      </w:r>
    </w:p>
    <w:p w14:paraId="1831D89B" w14:textId="77777777" w:rsidR="000301E2" w:rsidRPr="000301E2" w:rsidRDefault="000301E2" w:rsidP="000301E2">
      <w:pPr>
        <w:jc w:val="both"/>
        <w:rPr>
          <w:rFonts w:ascii="Times New Roman" w:eastAsiaTheme="majorEastAsia" w:hAnsi="Times New Roman" w:cstheme="majorBidi"/>
          <w:lang w:eastAsia="sk-SK"/>
        </w:rPr>
      </w:pPr>
      <w:r w:rsidRPr="000301E2">
        <w:rPr>
          <w:rFonts w:ascii="Times New Roman" w:eastAsiaTheme="majorEastAsia" w:hAnsi="Times New Roman" w:cstheme="majorBidi"/>
          <w:lang w:eastAsia="sk-SK"/>
        </w:rPr>
        <w:t xml:space="preserve">Námestie Franza </w:t>
      </w:r>
      <w:proofErr w:type="spellStart"/>
      <w:r w:rsidRPr="000301E2">
        <w:rPr>
          <w:rFonts w:ascii="Times New Roman" w:eastAsiaTheme="majorEastAsia" w:hAnsi="Times New Roman" w:cstheme="majorBidi"/>
          <w:lang w:eastAsia="sk-SK"/>
        </w:rPr>
        <w:t>Liszta</w:t>
      </w:r>
      <w:proofErr w:type="spellEnd"/>
      <w:r w:rsidRPr="000301E2">
        <w:rPr>
          <w:rFonts w:ascii="Times New Roman" w:eastAsiaTheme="majorEastAsia" w:hAnsi="Times New Roman" w:cstheme="majorBidi"/>
          <w:lang w:eastAsia="sk-SK"/>
        </w:rPr>
        <w:t xml:space="preserve"> č. 1 </w:t>
      </w:r>
    </w:p>
    <w:p w14:paraId="4B4F669C" w14:textId="77777777" w:rsidR="000301E2" w:rsidRPr="000301E2" w:rsidRDefault="000301E2" w:rsidP="000301E2">
      <w:pPr>
        <w:jc w:val="both"/>
        <w:rPr>
          <w:rFonts w:ascii="Times New Roman" w:eastAsiaTheme="majorEastAsia" w:hAnsi="Times New Roman" w:cstheme="majorBidi"/>
          <w:lang w:eastAsia="sk-SK"/>
        </w:rPr>
      </w:pPr>
      <w:r w:rsidRPr="000301E2">
        <w:rPr>
          <w:rFonts w:ascii="Times New Roman" w:eastAsiaTheme="majorEastAsia" w:hAnsi="Times New Roman" w:cstheme="majorBidi"/>
          <w:lang w:eastAsia="sk-SK"/>
        </w:rPr>
        <w:lastRenderedPageBreak/>
        <w:t>811 04 Bratislava</w:t>
      </w:r>
    </w:p>
    <w:p w14:paraId="40204045" w14:textId="77777777" w:rsidR="000301E2" w:rsidRPr="000301E2" w:rsidRDefault="24E10688" w:rsidP="7FD12450">
      <w:pPr>
        <w:jc w:val="both"/>
        <w:rPr>
          <w:rFonts w:ascii="Times New Roman" w:eastAsiaTheme="majorEastAsia" w:hAnsi="Times New Roman" w:cstheme="majorBidi"/>
          <w:lang w:eastAsia="sk-SK"/>
        </w:rPr>
      </w:pPr>
      <w:r w:rsidRPr="7FD12450">
        <w:rPr>
          <w:rFonts w:ascii="Times New Roman" w:eastAsiaTheme="majorEastAsia" w:hAnsi="Times New Roman" w:cstheme="majorBidi"/>
          <w:lang w:eastAsia="sk-SK"/>
        </w:rPr>
        <w:t xml:space="preserve">Telefón: +421 2 2029 4242 </w:t>
      </w:r>
    </w:p>
    <w:p w14:paraId="304E697D" w14:textId="77777777" w:rsidR="000301E2" w:rsidRPr="000301E2" w:rsidRDefault="000301E2" w:rsidP="000301E2">
      <w:pPr>
        <w:jc w:val="both"/>
        <w:rPr>
          <w:rFonts w:ascii="Times New Roman" w:eastAsiaTheme="majorEastAsia" w:hAnsi="Times New Roman" w:cstheme="majorBidi"/>
          <w:lang w:eastAsia="sk-SK"/>
        </w:rPr>
      </w:pPr>
      <w:r w:rsidRPr="000301E2">
        <w:rPr>
          <w:rFonts w:ascii="Times New Roman" w:eastAsiaTheme="majorEastAsia" w:hAnsi="Times New Roman" w:cstheme="majorBidi"/>
          <w:lang w:eastAsia="sk-SK"/>
        </w:rPr>
        <w:t>Verejný obstarávateľ poskytne úspešnému uchádzačovi bezodkladne po jeho vyžiadaní predpisy verejného obstarávateľa súvisiace s plnením Zmluvy.</w:t>
      </w:r>
    </w:p>
    <w:p w14:paraId="46318ED3" w14:textId="21B0F3B7" w:rsidR="000301E2" w:rsidRDefault="000301E2" w:rsidP="1B77D474">
      <w:pPr>
        <w:jc w:val="both"/>
        <w:rPr>
          <w:rFonts w:ascii="Times New Roman" w:hAnsi="Times New Roman" w:cs="Times New Roman"/>
          <w:b/>
        </w:rPr>
      </w:pPr>
    </w:p>
    <w:p w14:paraId="6001CA51" w14:textId="6F2D49B5" w:rsidR="00264376" w:rsidRPr="00264376" w:rsidRDefault="00264376" w:rsidP="00264376">
      <w:pPr>
        <w:jc w:val="both"/>
        <w:rPr>
          <w:rFonts w:ascii="Times New Roman" w:eastAsiaTheme="majorEastAsia" w:hAnsi="Times New Roman" w:cstheme="majorBidi"/>
          <w:lang w:eastAsia="sk-SK"/>
        </w:rPr>
      </w:pPr>
      <w:r w:rsidRPr="00264376">
        <w:rPr>
          <w:rFonts w:ascii="Times New Roman" w:eastAsiaTheme="majorEastAsia" w:hAnsi="Times New Roman" w:cstheme="majorBidi"/>
          <w:lang w:eastAsia="sk-SK"/>
        </w:rPr>
        <w:t>Členenie stavby na odbory, prevádzkové súbory a stavebné objekty (ďalej len ,,PS“ a ,,SO“) navrhne</w:t>
      </w:r>
      <w:r>
        <w:rPr>
          <w:rFonts w:ascii="Times New Roman" w:eastAsiaTheme="majorEastAsia" w:hAnsi="Times New Roman" w:cstheme="majorBidi"/>
          <w:lang w:eastAsia="sk-SK"/>
        </w:rPr>
        <w:t xml:space="preserve"> </w:t>
      </w:r>
      <w:r w:rsidRPr="00264376">
        <w:rPr>
          <w:rFonts w:ascii="Times New Roman" w:eastAsiaTheme="majorEastAsia" w:hAnsi="Times New Roman" w:cstheme="majorBidi"/>
          <w:lang w:eastAsia="sk-SK"/>
        </w:rPr>
        <w:t>Zhotoviteľ tak, aby rešpektovali budúcich správcov stavby.</w:t>
      </w:r>
    </w:p>
    <w:p w14:paraId="68E5EABD" w14:textId="16C9CFBA" w:rsidR="00264376" w:rsidRPr="00264376" w:rsidRDefault="00264376" w:rsidP="00264376">
      <w:pPr>
        <w:jc w:val="both"/>
        <w:rPr>
          <w:rFonts w:ascii="Times New Roman" w:eastAsiaTheme="majorEastAsia" w:hAnsi="Times New Roman" w:cstheme="majorBidi"/>
          <w:lang w:eastAsia="sk-SK"/>
        </w:rPr>
      </w:pPr>
      <w:r w:rsidRPr="00264376">
        <w:rPr>
          <w:rFonts w:ascii="Times New Roman" w:eastAsiaTheme="majorEastAsia" w:hAnsi="Times New Roman" w:cstheme="majorBidi"/>
          <w:lang w:eastAsia="sk-SK"/>
        </w:rPr>
        <w:t>Okrem prerokovania jednotlivých stupňov PD v zmysle stavebného zákona Objednávateľ požaduje, aby</w:t>
      </w:r>
      <w:r>
        <w:rPr>
          <w:rFonts w:ascii="Times New Roman" w:eastAsiaTheme="majorEastAsia" w:hAnsi="Times New Roman" w:cstheme="majorBidi"/>
          <w:lang w:eastAsia="sk-SK"/>
        </w:rPr>
        <w:t xml:space="preserve"> </w:t>
      </w:r>
      <w:r w:rsidRPr="00264376">
        <w:rPr>
          <w:rFonts w:ascii="Times New Roman" w:eastAsiaTheme="majorEastAsia" w:hAnsi="Times New Roman" w:cstheme="majorBidi"/>
          <w:lang w:eastAsia="sk-SK"/>
        </w:rPr>
        <w:t>každý stupeň PD bol prerokovaný s kompetentnými odbornými zložkami ŽSR a to u</w:t>
      </w:r>
      <w:r>
        <w:rPr>
          <w:rFonts w:ascii="Times New Roman" w:eastAsiaTheme="majorEastAsia" w:hAnsi="Times New Roman" w:cstheme="majorBidi"/>
          <w:lang w:eastAsia="sk-SK"/>
        </w:rPr>
        <w:t> </w:t>
      </w:r>
      <w:r w:rsidRPr="00264376">
        <w:rPr>
          <w:rFonts w:ascii="Times New Roman" w:eastAsiaTheme="majorEastAsia" w:hAnsi="Times New Roman" w:cstheme="majorBidi"/>
          <w:lang w:eastAsia="sk-SK"/>
        </w:rPr>
        <w:t>každého</w:t>
      </w:r>
      <w:r>
        <w:rPr>
          <w:rFonts w:ascii="Times New Roman" w:eastAsiaTheme="majorEastAsia" w:hAnsi="Times New Roman" w:cstheme="majorBidi"/>
          <w:lang w:eastAsia="sk-SK"/>
        </w:rPr>
        <w:t xml:space="preserve"> </w:t>
      </w:r>
      <w:r w:rsidRPr="00264376">
        <w:rPr>
          <w:rFonts w:ascii="Times New Roman" w:eastAsiaTheme="majorEastAsia" w:hAnsi="Times New Roman" w:cstheme="majorBidi"/>
          <w:lang w:eastAsia="sk-SK"/>
        </w:rPr>
        <w:t>uvedeného stupňa PD:</w:t>
      </w:r>
    </w:p>
    <w:p w14:paraId="576B5264" w14:textId="790A7B33" w:rsidR="00264376" w:rsidRPr="00264376" w:rsidRDefault="00264376" w:rsidP="00652AA2">
      <w:pPr>
        <w:pStyle w:val="Odsekzoznamu"/>
        <w:numPr>
          <w:ilvl w:val="0"/>
          <w:numId w:val="24"/>
        </w:numPr>
        <w:jc w:val="both"/>
        <w:rPr>
          <w:rFonts w:eastAsiaTheme="majorEastAsia" w:cstheme="majorBidi"/>
        </w:rPr>
      </w:pPr>
      <w:r w:rsidRPr="00264376">
        <w:rPr>
          <w:rFonts w:eastAsiaTheme="majorEastAsia" w:cstheme="majorBidi"/>
        </w:rPr>
        <w:t>v úvode projekčných prác,</w:t>
      </w:r>
    </w:p>
    <w:p w14:paraId="4B449839" w14:textId="6271EF9E" w:rsidR="00264376" w:rsidRPr="00264376" w:rsidRDefault="00264376" w:rsidP="00652AA2">
      <w:pPr>
        <w:pStyle w:val="Odsekzoznamu"/>
        <w:numPr>
          <w:ilvl w:val="0"/>
          <w:numId w:val="24"/>
        </w:numPr>
        <w:jc w:val="both"/>
        <w:rPr>
          <w:rFonts w:eastAsiaTheme="majorEastAsia" w:cstheme="majorBidi"/>
        </w:rPr>
      </w:pPr>
      <w:r w:rsidRPr="00264376">
        <w:rPr>
          <w:rFonts w:eastAsiaTheme="majorEastAsia" w:cstheme="majorBidi"/>
        </w:rPr>
        <w:t>v priebehu projekčných prác,</w:t>
      </w:r>
    </w:p>
    <w:p w14:paraId="1C827A24" w14:textId="4BB2DAA2" w:rsidR="00264376" w:rsidRDefault="00264376" w:rsidP="00652AA2">
      <w:pPr>
        <w:pStyle w:val="Odsekzoznamu"/>
        <w:numPr>
          <w:ilvl w:val="0"/>
          <w:numId w:val="24"/>
        </w:numPr>
        <w:jc w:val="both"/>
        <w:rPr>
          <w:rFonts w:eastAsiaTheme="majorEastAsia" w:cstheme="majorBidi"/>
        </w:rPr>
      </w:pPr>
      <w:r w:rsidRPr="00264376">
        <w:rPr>
          <w:rFonts w:eastAsiaTheme="majorEastAsia" w:cstheme="majorBidi"/>
        </w:rPr>
        <w:t>v závere projekčných prác.</w:t>
      </w:r>
    </w:p>
    <w:p w14:paraId="277A4D39" w14:textId="00D10A19" w:rsidR="00264376" w:rsidRDefault="00264376" w:rsidP="00264376">
      <w:pPr>
        <w:jc w:val="both"/>
        <w:rPr>
          <w:rFonts w:eastAsiaTheme="majorEastAsia" w:cstheme="majorBidi"/>
        </w:rPr>
      </w:pPr>
    </w:p>
    <w:p w14:paraId="6E7D0C77" w14:textId="352BE1A7" w:rsidR="00264376" w:rsidRDefault="00264376" w:rsidP="00264376">
      <w:pPr>
        <w:jc w:val="both"/>
        <w:rPr>
          <w:rFonts w:ascii="Times New Roman" w:eastAsiaTheme="majorEastAsia" w:hAnsi="Times New Roman" w:cstheme="majorBidi"/>
          <w:lang w:eastAsia="sk-SK"/>
        </w:rPr>
      </w:pPr>
      <w:r w:rsidRPr="00264376">
        <w:rPr>
          <w:rFonts w:ascii="Times New Roman" w:eastAsiaTheme="majorEastAsia" w:hAnsi="Times New Roman" w:cstheme="majorBidi"/>
          <w:lang w:eastAsia="sk-SK"/>
        </w:rPr>
        <w:t>Vypracovanú PD Objednávateľ požaduje predložiť na záverečné vyjadrenie kompetentným odborným</w:t>
      </w:r>
      <w:r>
        <w:rPr>
          <w:rFonts w:ascii="Times New Roman" w:eastAsiaTheme="majorEastAsia" w:hAnsi="Times New Roman" w:cstheme="majorBidi"/>
          <w:lang w:eastAsia="sk-SK"/>
        </w:rPr>
        <w:t xml:space="preserve"> </w:t>
      </w:r>
      <w:r w:rsidRPr="00264376">
        <w:rPr>
          <w:rFonts w:ascii="Times New Roman" w:eastAsiaTheme="majorEastAsia" w:hAnsi="Times New Roman" w:cstheme="majorBidi"/>
          <w:lang w:eastAsia="sk-SK"/>
        </w:rPr>
        <w:t>zložkám ŽSR a Zhotoviteľ zvolá konferenčné záverečné prerokovanie daného stupňa PD, kde prerokuje</w:t>
      </w:r>
      <w:r>
        <w:rPr>
          <w:rFonts w:ascii="Times New Roman" w:eastAsiaTheme="majorEastAsia" w:hAnsi="Times New Roman" w:cstheme="majorBidi"/>
          <w:lang w:eastAsia="sk-SK"/>
        </w:rPr>
        <w:t xml:space="preserve"> </w:t>
      </w:r>
      <w:r w:rsidRPr="00264376">
        <w:rPr>
          <w:rFonts w:ascii="Times New Roman" w:eastAsiaTheme="majorEastAsia" w:hAnsi="Times New Roman" w:cstheme="majorBidi"/>
          <w:lang w:eastAsia="sk-SK"/>
        </w:rPr>
        <w:t>so zástupcami kompetentných odborných zložiek ŽSR ich jednotlivé pripomienky, a spracuje zápis z</w:t>
      </w:r>
      <w:r>
        <w:rPr>
          <w:rFonts w:ascii="Times New Roman" w:eastAsiaTheme="majorEastAsia" w:hAnsi="Times New Roman" w:cstheme="majorBidi"/>
          <w:lang w:eastAsia="sk-SK"/>
        </w:rPr>
        <w:t xml:space="preserve"> </w:t>
      </w:r>
      <w:r w:rsidRPr="00264376">
        <w:rPr>
          <w:rFonts w:ascii="Times New Roman" w:eastAsiaTheme="majorEastAsia" w:hAnsi="Times New Roman" w:cstheme="majorBidi"/>
          <w:lang w:eastAsia="sk-SK"/>
        </w:rPr>
        <w:t>tohto rokovania, kde bude zaznamenaný záver z prerokovania ku každej jednotlivej pripomienke. Zápis</w:t>
      </w:r>
      <w:r>
        <w:rPr>
          <w:rFonts w:ascii="Times New Roman" w:eastAsiaTheme="majorEastAsia" w:hAnsi="Times New Roman" w:cstheme="majorBidi"/>
          <w:lang w:eastAsia="sk-SK"/>
        </w:rPr>
        <w:t xml:space="preserve"> </w:t>
      </w:r>
      <w:r w:rsidRPr="00264376">
        <w:rPr>
          <w:rFonts w:ascii="Times New Roman" w:eastAsiaTheme="majorEastAsia" w:hAnsi="Times New Roman" w:cstheme="majorBidi"/>
          <w:lang w:eastAsia="sk-SK"/>
        </w:rPr>
        <w:t>z konferenčného prerokovania bude zaslaný všetkým účastníkom rokovania a bude súčasťou dokladovej</w:t>
      </w:r>
      <w:r>
        <w:rPr>
          <w:rFonts w:ascii="Times New Roman" w:eastAsiaTheme="majorEastAsia" w:hAnsi="Times New Roman" w:cstheme="majorBidi"/>
          <w:lang w:eastAsia="sk-SK"/>
        </w:rPr>
        <w:t xml:space="preserve"> </w:t>
      </w:r>
      <w:r w:rsidRPr="00264376">
        <w:rPr>
          <w:rFonts w:ascii="Times New Roman" w:eastAsiaTheme="majorEastAsia" w:hAnsi="Times New Roman" w:cstheme="majorBidi"/>
          <w:lang w:eastAsia="sk-SK"/>
        </w:rPr>
        <w:t>časti. PD opravená na základe výsledku konferenčného prerokovania bude predložená na schválenie na</w:t>
      </w:r>
      <w:r>
        <w:rPr>
          <w:rFonts w:ascii="Times New Roman" w:eastAsiaTheme="majorEastAsia" w:hAnsi="Times New Roman" w:cstheme="majorBidi"/>
          <w:lang w:eastAsia="sk-SK"/>
        </w:rPr>
        <w:t xml:space="preserve"> </w:t>
      </w:r>
      <w:r w:rsidRPr="00264376">
        <w:rPr>
          <w:rFonts w:ascii="Times New Roman" w:eastAsiaTheme="majorEastAsia" w:hAnsi="Times New Roman" w:cstheme="majorBidi"/>
          <w:lang w:eastAsia="sk-SK"/>
        </w:rPr>
        <w:t>odbor expertízy GR ŽSR.</w:t>
      </w:r>
    </w:p>
    <w:p w14:paraId="199952CC" w14:textId="77777777" w:rsidR="00264376" w:rsidRPr="00264376" w:rsidRDefault="00264376" w:rsidP="00264376">
      <w:pPr>
        <w:jc w:val="both"/>
        <w:rPr>
          <w:rFonts w:ascii="Times New Roman" w:eastAsiaTheme="majorEastAsia" w:hAnsi="Times New Roman" w:cstheme="majorBidi"/>
          <w:lang w:eastAsia="sk-SK"/>
        </w:rPr>
      </w:pPr>
      <w:r w:rsidRPr="00264376">
        <w:rPr>
          <w:rFonts w:ascii="Times New Roman" w:eastAsiaTheme="majorEastAsia" w:hAnsi="Times New Roman" w:cstheme="majorBidi"/>
          <w:lang w:eastAsia="sk-SK"/>
        </w:rPr>
        <w:t>Odsúhlasenie každého stupňa dokumentácie PD zo strany Objednávateľa bude zabezpečené</w:t>
      </w:r>
    </w:p>
    <w:p w14:paraId="6F7C9BB5" w14:textId="6BEB230E" w:rsidR="00264376" w:rsidRDefault="00264376" w:rsidP="00264376">
      <w:pPr>
        <w:jc w:val="both"/>
        <w:rPr>
          <w:rFonts w:ascii="Times New Roman" w:eastAsiaTheme="majorEastAsia" w:hAnsi="Times New Roman" w:cstheme="majorBidi"/>
          <w:lang w:eastAsia="sk-SK"/>
        </w:rPr>
      </w:pPr>
      <w:r w:rsidRPr="00264376">
        <w:rPr>
          <w:rFonts w:ascii="Times New Roman" w:eastAsiaTheme="majorEastAsia" w:hAnsi="Times New Roman" w:cstheme="majorBidi"/>
          <w:lang w:eastAsia="sk-SK"/>
        </w:rPr>
        <w:t>posudzovacím a schvaľovacím procesom v zmysle Metodického postupu pre investorskú činnosť na</w:t>
      </w:r>
      <w:r>
        <w:rPr>
          <w:rFonts w:ascii="Times New Roman" w:eastAsiaTheme="majorEastAsia" w:hAnsi="Times New Roman" w:cstheme="majorBidi"/>
          <w:lang w:eastAsia="sk-SK"/>
        </w:rPr>
        <w:t xml:space="preserve"> </w:t>
      </w:r>
      <w:r w:rsidRPr="00264376">
        <w:rPr>
          <w:rFonts w:ascii="Times New Roman" w:eastAsiaTheme="majorEastAsia" w:hAnsi="Times New Roman" w:cstheme="majorBidi"/>
          <w:lang w:eastAsia="sk-SK"/>
        </w:rPr>
        <w:t>ŽSR a ďalších interných predpisov ŽSR vydaním dokumentu o schválení PD. V prípade schválenia PD</w:t>
      </w:r>
      <w:r>
        <w:rPr>
          <w:rFonts w:ascii="Times New Roman" w:eastAsiaTheme="majorEastAsia" w:hAnsi="Times New Roman" w:cstheme="majorBidi"/>
          <w:lang w:eastAsia="sk-SK"/>
        </w:rPr>
        <w:t xml:space="preserve"> </w:t>
      </w:r>
      <w:r w:rsidRPr="00264376">
        <w:rPr>
          <w:rFonts w:ascii="Times New Roman" w:eastAsiaTheme="majorEastAsia" w:hAnsi="Times New Roman" w:cstheme="majorBidi"/>
          <w:lang w:eastAsia="sk-SK"/>
        </w:rPr>
        <w:t>s pripomienkami, je ich splnenie záväzné pre Zhotoviteľa v určenom termíne.</w:t>
      </w:r>
    </w:p>
    <w:p w14:paraId="36ACB7DD" w14:textId="17D9BAE7" w:rsidR="00264376" w:rsidRDefault="00264376" w:rsidP="00264376">
      <w:pPr>
        <w:jc w:val="both"/>
        <w:rPr>
          <w:rFonts w:ascii="Times New Roman" w:eastAsiaTheme="majorEastAsia" w:hAnsi="Times New Roman" w:cstheme="majorBidi"/>
          <w:lang w:eastAsia="sk-SK"/>
        </w:rPr>
      </w:pPr>
    </w:p>
    <w:p w14:paraId="1608F302" w14:textId="5FFE7BB5" w:rsidR="00264376" w:rsidRPr="00C129EE" w:rsidRDefault="24DB6F47" w:rsidP="3A7308CB">
      <w:pPr>
        <w:jc w:val="both"/>
        <w:rPr>
          <w:rFonts w:ascii="Times New Roman" w:eastAsiaTheme="majorEastAsia" w:hAnsi="Times New Roman" w:cstheme="majorBidi"/>
          <w:b/>
          <w:bCs/>
          <w:lang w:eastAsia="sk-SK"/>
        </w:rPr>
      </w:pPr>
      <w:r w:rsidRPr="7FD12450">
        <w:rPr>
          <w:rFonts w:ascii="Times New Roman" w:eastAsiaTheme="majorEastAsia" w:hAnsi="Times New Roman" w:cstheme="majorBidi"/>
          <w:b/>
          <w:bCs/>
          <w:lang w:eastAsia="sk-SK"/>
        </w:rPr>
        <w:t>POŽIADAVKY NA DODANIE PREDMETU ZÁKAZKY</w:t>
      </w:r>
      <w:r w:rsidR="6EAD0874" w:rsidRPr="7FD12450">
        <w:rPr>
          <w:rFonts w:ascii="Times New Roman" w:eastAsiaTheme="majorEastAsia" w:hAnsi="Times New Roman" w:cstheme="majorBidi"/>
          <w:b/>
          <w:bCs/>
          <w:lang w:eastAsia="sk-SK"/>
        </w:rPr>
        <w:t xml:space="preserve"> ČASTI 2</w:t>
      </w:r>
    </w:p>
    <w:p w14:paraId="705F616D" w14:textId="69DE12FA" w:rsidR="00264376" w:rsidRPr="00264376" w:rsidRDefault="00264376" w:rsidP="6ADE6F90">
      <w:pPr>
        <w:jc w:val="both"/>
        <w:rPr>
          <w:rFonts w:ascii="Times New Roman" w:eastAsiaTheme="majorEastAsia" w:hAnsi="Times New Roman" w:cstheme="majorBidi"/>
          <w:lang w:eastAsia="sk-SK"/>
        </w:rPr>
      </w:pPr>
      <w:r w:rsidRPr="6ADE6F90">
        <w:rPr>
          <w:rFonts w:ascii="Times New Roman" w:eastAsiaTheme="majorEastAsia" w:hAnsi="Times New Roman" w:cstheme="majorBidi"/>
          <w:lang w:eastAsia="sk-SK"/>
        </w:rPr>
        <w:t xml:space="preserve">Dodať v tlačenej a elektronickej podobe (CD/DVD/USB v otvorenej a uzavretej verzii </w:t>
      </w:r>
      <w:proofErr w:type="spellStart"/>
      <w:r w:rsidRPr="6ADE6F90">
        <w:rPr>
          <w:rFonts w:ascii="Times New Roman" w:eastAsiaTheme="majorEastAsia" w:hAnsi="Times New Roman" w:cstheme="majorBidi"/>
          <w:lang w:eastAsia="sk-SK"/>
        </w:rPr>
        <w:t>pdf</w:t>
      </w:r>
      <w:proofErr w:type="spellEnd"/>
      <w:r w:rsidRPr="6ADE6F90">
        <w:rPr>
          <w:rFonts w:ascii="Times New Roman" w:eastAsiaTheme="majorEastAsia" w:hAnsi="Times New Roman" w:cstheme="majorBidi"/>
          <w:lang w:eastAsia="sk-SK"/>
        </w:rPr>
        <w:t>,</w:t>
      </w:r>
    </w:p>
    <w:p w14:paraId="16297A4D" w14:textId="77777777" w:rsidR="00264376" w:rsidRPr="00264376" w:rsidRDefault="00264376" w:rsidP="6ADE6F90">
      <w:pPr>
        <w:jc w:val="both"/>
        <w:rPr>
          <w:rFonts w:ascii="Times New Roman" w:eastAsiaTheme="majorEastAsia" w:hAnsi="Times New Roman" w:cstheme="majorBidi"/>
          <w:lang w:eastAsia="sk-SK"/>
        </w:rPr>
      </w:pPr>
      <w:proofErr w:type="spellStart"/>
      <w:r w:rsidRPr="6ADE6F90">
        <w:rPr>
          <w:rFonts w:ascii="Times New Roman" w:eastAsiaTheme="majorEastAsia" w:hAnsi="Times New Roman" w:cstheme="majorBidi"/>
          <w:lang w:eastAsia="sk-SK"/>
        </w:rPr>
        <w:t>xls</w:t>
      </w:r>
      <w:proofErr w:type="spellEnd"/>
      <w:r w:rsidRPr="6ADE6F90">
        <w:rPr>
          <w:rFonts w:ascii="Times New Roman" w:eastAsiaTheme="majorEastAsia" w:hAnsi="Times New Roman" w:cstheme="majorBidi"/>
          <w:lang w:eastAsia="sk-SK"/>
        </w:rPr>
        <w:t xml:space="preserve">, </w:t>
      </w:r>
      <w:proofErr w:type="spellStart"/>
      <w:r w:rsidRPr="6ADE6F90">
        <w:rPr>
          <w:rFonts w:ascii="Times New Roman" w:eastAsiaTheme="majorEastAsia" w:hAnsi="Times New Roman" w:cstheme="majorBidi"/>
          <w:lang w:eastAsia="sk-SK"/>
        </w:rPr>
        <w:t>word</w:t>
      </w:r>
      <w:proofErr w:type="spellEnd"/>
      <w:r w:rsidRPr="6ADE6F90">
        <w:rPr>
          <w:rFonts w:ascii="Times New Roman" w:eastAsiaTheme="majorEastAsia" w:hAnsi="Times New Roman" w:cstheme="majorBidi"/>
          <w:lang w:eastAsia="sk-SK"/>
        </w:rPr>
        <w:t xml:space="preserve">, </w:t>
      </w:r>
      <w:proofErr w:type="spellStart"/>
      <w:r w:rsidRPr="6ADE6F90">
        <w:rPr>
          <w:rFonts w:ascii="Times New Roman" w:eastAsiaTheme="majorEastAsia" w:hAnsi="Times New Roman" w:cstheme="majorBidi"/>
          <w:lang w:eastAsia="sk-SK"/>
        </w:rPr>
        <w:t>dgn</w:t>
      </w:r>
      <w:proofErr w:type="spellEnd"/>
      <w:r w:rsidRPr="6ADE6F90">
        <w:rPr>
          <w:rFonts w:ascii="Times New Roman" w:eastAsiaTheme="majorEastAsia" w:hAnsi="Times New Roman" w:cstheme="majorBidi"/>
          <w:lang w:eastAsia="sk-SK"/>
        </w:rPr>
        <w:t xml:space="preserve">, </w:t>
      </w:r>
      <w:proofErr w:type="spellStart"/>
      <w:r w:rsidRPr="6ADE6F90">
        <w:rPr>
          <w:rFonts w:ascii="Times New Roman" w:eastAsiaTheme="majorEastAsia" w:hAnsi="Times New Roman" w:cstheme="majorBidi"/>
          <w:lang w:eastAsia="sk-SK"/>
        </w:rPr>
        <w:t>dwg</w:t>
      </w:r>
      <w:proofErr w:type="spellEnd"/>
      <w:r w:rsidRPr="6ADE6F90">
        <w:rPr>
          <w:rFonts w:ascii="Times New Roman" w:eastAsiaTheme="majorEastAsia" w:hAnsi="Times New Roman" w:cstheme="majorBidi"/>
          <w:lang w:eastAsia="sk-SK"/>
        </w:rPr>
        <w:t>).</w:t>
      </w:r>
    </w:p>
    <w:p w14:paraId="19DBE696" w14:textId="5432FBE7" w:rsidR="00264376" w:rsidRPr="00C129EE" w:rsidRDefault="00264376" w:rsidP="6ADE6F90">
      <w:pPr>
        <w:jc w:val="both"/>
        <w:rPr>
          <w:rFonts w:ascii="Times New Roman" w:eastAsiaTheme="majorEastAsia" w:hAnsi="Times New Roman" w:cstheme="majorBidi"/>
          <w:lang w:eastAsia="sk-SK"/>
        </w:rPr>
      </w:pPr>
    </w:p>
    <w:p w14:paraId="16E4003E" w14:textId="13BCB00F" w:rsidR="00264376" w:rsidRPr="00264376" w:rsidRDefault="00264376" w:rsidP="6ADE6F90">
      <w:pPr>
        <w:jc w:val="both"/>
        <w:rPr>
          <w:rFonts w:ascii="Times New Roman" w:eastAsiaTheme="majorEastAsia" w:hAnsi="Times New Roman" w:cstheme="majorBidi"/>
          <w:lang w:eastAsia="sk-SK"/>
        </w:rPr>
      </w:pPr>
      <w:r w:rsidRPr="6ADE6F90">
        <w:rPr>
          <w:rFonts w:ascii="Times New Roman" w:eastAsiaTheme="majorEastAsia" w:hAnsi="Times New Roman" w:cstheme="majorBidi"/>
          <w:lang w:eastAsia="sk-SK"/>
        </w:rPr>
        <w:t xml:space="preserve">V rámci časti </w:t>
      </w:r>
      <w:r w:rsidR="00C129EE" w:rsidRPr="6ADE6F90">
        <w:rPr>
          <w:rFonts w:ascii="Times New Roman" w:eastAsiaTheme="majorEastAsia" w:hAnsi="Times New Roman" w:cstheme="majorBidi"/>
          <w:lang w:eastAsia="sk-SK"/>
        </w:rPr>
        <w:t>2</w:t>
      </w:r>
      <w:r w:rsidRPr="6ADE6F90">
        <w:rPr>
          <w:rFonts w:ascii="Times New Roman" w:eastAsiaTheme="majorEastAsia" w:hAnsi="Times New Roman" w:cstheme="majorBidi"/>
          <w:lang w:eastAsia="sk-SK"/>
        </w:rPr>
        <w:t xml:space="preserve"> sa požaduje odovzdať 4x SZP a 6x PSP v listinnej forme.</w:t>
      </w:r>
    </w:p>
    <w:sectPr w:rsidR="00264376" w:rsidRPr="0026437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24" w:right="1417" w:bottom="1417" w:left="1417" w:header="708" w:footer="708" w:gutter="0"/>
      <w:cols w:space="708"/>
      <w:titlePg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1F504" w14:textId="77777777" w:rsidR="008022EC" w:rsidRDefault="008022EC">
      <w:r>
        <w:separator/>
      </w:r>
    </w:p>
    <w:p w14:paraId="6A118200" w14:textId="77777777" w:rsidR="008022EC" w:rsidRDefault="008022EC"/>
  </w:endnote>
  <w:endnote w:type="continuationSeparator" w:id="0">
    <w:p w14:paraId="0FB4AC7F" w14:textId="77777777" w:rsidR="008022EC" w:rsidRDefault="008022EC">
      <w:r>
        <w:continuationSeparator/>
      </w:r>
    </w:p>
    <w:p w14:paraId="214A41F4" w14:textId="77777777" w:rsidR="008022EC" w:rsidRDefault="008022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9598383"/>
      <w:docPartObj>
        <w:docPartGallery w:val="Page Numbers (Bottom of Page)"/>
        <w:docPartUnique/>
      </w:docPartObj>
    </w:sdtPr>
    <w:sdtEndPr/>
    <w:sdtContent>
      <w:p w14:paraId="149B31C5" w14:textId="49DEF96B" w:rsidR="00656F89" w:rsidRDefault="00656F8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385">
          <w:rPr>
            <w:noProof/>
          </w:rPr>
          <w:t>3</w:t>
        </w:r>
        <w:r>
          <w:fldChar w:fldCharType="end"/>
        </w:r>
      </w:p>
    </w:sdtContent>
  </w:sdt>
  <w:p w14:paraId="17B1143B" w14:textId="77777777" w:rsidR="00656F89" w:rsidRDefault="00656F89">
    <w:pPr>
      <w:pStyle w:val="Pta"/>
    </w:pPr>
  </w:p>
  <w:p w14:paraId="00E9B10B" w14:textId="77777777" w:rsidR="00656F89" w:rsidRDefault="00656F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56F89" w14:paraId="45378C73" w14:textId="77777777" w:rsidTr="1B77D474">
      <w:trPr>
        <w:trHeight w:val="300"/>
      </w:trPr>
      <w:tc>
        <w:tcPr>
          <w:tcW w:w="3020" w:type="dxa"/>
        </w:tcPr>
        <w:p w14:paraId="36C69752" w14:textId="54F4824E" w:rsidR="00656F89" w:rsidRDefault="00656F89" w:rsidP="1B77D474">
          <w:pPr>
            <w:pStyle w:val="Hlavika"/>
            <w:ind w:left="-115"/>
          </w:pPr>
        </w:p>
      </w:tc>
      <w:tc>
        <w:tcPr>
          <w:tcW w:w="3020" w:type="dxa"/>
        </w:tcPr>
        <w:p w14:paraId="5ADD2280" w14:textId="4263B553" w:rsidR="00656F89" w:rsidRDefault="00656F89" w:rsidP="1B77D474">
          <w:pPr>
            <w:pStyle w:val="Hlavika"/>
            <w:jc w:val="center"/>
          </w:pPr>
        </w:p>
      </w:tc>
      <w:tc>
        <w:tcPr>
          <w:tcW w:w="3020" w:type="dxa"/>
        </w:tcPr>
        <w:p w14:paraId="7BFB2826" w14:textId="652D8468" w:rsidR="00656F89" w:rsidRDefault="00656F89" w:rsidP="1B77D474">
          <w:pPr>
            <w:pStyle w:val="Hlavika"/>
            <w:ind w:right="-115"/>
            <w:jc w:val="right"/>
          </w:pPr>
        </w:p>
      </w:tc>
    </w:tr>
  </w:tbl>
  <w:p w14:paraId="592A2237" w14:textId="770F6F13" w:rsidR="00656F89" w:rsidRDefault="00656F89" w:rsidP="1B77D4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68914" w14:textId="77777777" w:rsidR="008022EC" w:rsidRDefault="008022EC">
      <w:r>
        <w:rPr>
          <w:color w:val="000000"/>
        </w:rPr>
        <w:separator/>
      </w:r>
    </w:p>
    <w:p w14:paraId="24F5C957" w14:textId="77777777" w:rsidR="008022EC" w:rsidRDefault="008022EC"/>
  </w:footnote>
  <w:footnote w:type="continuationSeparator" w:id="0">
    <w:p w14:paraId="3A4149FD" w14:textId="77777777" w:rsidR="008022EC" w:rsidRDefault="008022EC">
      <w:r>
        <w:continuationSeparator/>
      </w:r>
    </w:p>
    <w:p w14:paraId="75C02F1F" w14:textId="77777777" w:rsidR="008022EC" w:rsidRDefault="008022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56F89" w14:paraId="0E7366D0" w14:textId="77777777" w:rsidTr="1B77D474">
      <w:trPr>
        <w:trHeight w:val="300"/>
      </w:trPr>
      <w:tc>
        <w:tcPr>
          <w:tcW w:w="3020" w:type="dxa"/>
        </w:tcPr>
        <w:p w14:paraId="369341BF" w14:textId="63F11BB6" w:rsidR="00656F89" w:rsidRDefault="00656F89" w:rsidP="1B77D474">
          <w:pPr>
            <w:pStyle w:val="Hlavika"/>
            <w:ind w:left="-115"/>
          </w:pPr>
        </w:p>
      </w:tc>
      <w:tc>
        <w:tcPr>
          <w:tcW w:w="3020" w:type="dxa"/>
        </w:tcPr>
        <w:p w14:paraId="3282D538" w14:textId="50729850" w:rsidR="00656F89" w:rsidRDefault="00656F89" w:rsidP="1B77D474">
          <w:pPr>
            <w:pStyle w:val="Hlavika"/>
            <w:jc w:val="center"/>
          </w:pPr>
        </w:p>
      </w:tc>
      <w:tc>
        <w:tcPr>
          <w:tcW w:w="3020" w:type="dxa"/>
        </w:tcPr>
        <w:p w14:paraId="101D8DCD" w14:textId="48C38FFD" w:rsidR="00656F89" w:rsidRDefault="00656F89" w:rsidP="1B77D474">
          <w:pPr>
            <w:pStyle w:val="Hlavika"/>
            <w:ind w:right="-115"/>
            <w:jc w:val="right"/>
          </w:pPr>
        </w:p>
      </w:tc>
    </w:tr>
  </w:tbl>
  <w:p w14:paraId="2C4F554E" w14:textId="5165187F" w:rsidR="00656F89" w:rsidRDefault="00656F89" w:rsidP="1B77D47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56F89" w14:paraId="1415E099" w14:textId="77777777" w:rsidTr="1B77D474">
      <w:trPr>
        <w:trHeight w:val="300"/>
      </w:trPr>
      <w:tc>
        <w:tcPr>
          <w:tcW w:w="3020" w:type="dxa"/>
        </w:tcPr>
        <w:p w14:paraId="501B5F9B" w14:textId="2E4937D5" w:rsidR="00656F89" w:rsidRDefault="00656F89" w:rsidP="1B77D474">
          <w:pPr>
            <w:pStyle w:val="Hlavika"/>
            <w:ind w:left="-115"/>
          </w:pPr>
        </w:p>
      </w:tc>
      <w:tc>
        <w:tcPr>
          <w:tcW w:w="3020" w:type="dxa"/>
        </w:tcPr>
        <w:p w14:paraId="19E9B5B0" w14:textId="4F85D56C" w:rsidR="00656F89" w:rsidRDefault="00656F89" w:rsidP="1B77D474">
          <w:pPr>
            <w:pStyle w:val="Hlavika"/>
            <w:jc w:val="center"/>
          </w:pPr>
        </w:p>
      </w:tc>
      <w:tc>
        <w:tcPr>
          <w:tcW w:w="3020" w:type="dxa"/>
        </w:tcPr>
        <w:p w14:paraId="3532BD3E" w14:textId="53100922" w:rsidR="00656F89" w:rsidRDefault="00656F89" w:rsidP="1B77D474">
          <w:pPr>
            <w:pStyle w:val="Hlavika"/>
            <w:ind w:right="-115"/>
            <w:jc w:val="right"/>
          </w:pPr>
        </w:p>
      </w:tc>
    </w:tr>
  </w:tbl>
  <w:p w14:paraId="23AD5E80" w14:textId="26486195" w:rsidR="00656F89" w:rsidRDefault="00656F89" w:rsidP="1B77D4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DDB"/>
    <w:multiLevelType w:val="hybridMultilevel"/>
    <w:tmpl w:val="ED348EB2"/>
    <w:lvl w:ilvl="0" w:tplc="6D7E07FA">
      <w:start w:val="301"/>
      <w:numFmt w:val="bullet"/>
      <w:lvlText w:val="-"/>
      <w:lvlJc w:val="left"/>
      <w:pPr>
        <w:ind w:left="2214" w:hanging="360"/>
      </w:pPr>
      <w:rPr>
        <w:rFonts w:ascii="Calibri" w:eastAsia="Calibri" w:hAnsi="Calibri" w:cstheme="majorBidi" w:hint="default"/>
      </w:rPr>
    </w:lvl>
    <w:lvl w:ilvl="1" w:tplc="041B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" w15:restartNumberingAfterBreak="0">
    <w:nsid w:val="05746DCF"/>
    <w:multiLevelType w:val="hybridMultilevel"/>
    <w:tmpl w:val="5AB8BC60"/>
    <w:lvl w:ilvl="0" w:tplc="FFFFFFFF">
      <w:start w:val="831"/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700E53"/>
    <w:multiLevelType w:val="multilevel"/>
    <w:tmpl w:val="87D0D172"/>
    <w:styleLink w:val="WWNum5"/>
    <w:lvl w:ilvl="0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58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30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2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4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6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8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90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26" w:hanging="360"/>
      </w:pPr>
      <w:rPr>
        <w:rFonts w:ascii="Wingdings" w:hAnsi="Wingdings"/>
      </w:rPr>
    </w:lvl>
  </w:abstractNum>
  <w:abstractNum w:abstractNumId="3" w15:restartNumberingAfterBreak="0">
    <w:nsid w:val="0C210145"/>
    <w:multiLevelType w:val="multilevel"/>
    <w:tmpl w:val="E84E82A4"/>
    <w:styleLink w:val="WWNum2"/>
    <w:lvl w:ilvl="0">
      <w:start w:val="1"/>
      <w:numFmt w:val="decimal"/>
      <w:lvlText w:val="%1"/>
      <w:lvlJc w:val="left"/>
      <w:pPr>
        <w:ind w:left="928" w:hanging="360"/>
      </w:pPr>
    </w:lvl>
    <w:lvl w:ilvl="1">
      <w:start w:val="1"/>
      <w:numFmt w:val="lowerLetter"/>
      <w:lvlText w:val="%1.%2"/>
      <w:lvlJc w:val="left"/>
      <w:pPr>
        <w:ind w:left="1620" w:hanging="360"/>
      </w:pPr>
    </w:lvl>
    <w:lvl w:ilvl="2">
      <w:start w:val="1"/>
      <w:numFmt w:val="lowerRoman"/>
      <w:lvlText w:val="%1.%2.%3"/>
      <w:lvlJc w:val="right"/>
      <w:pPr>
        <w:ind w:left="2340" w:hanging="180"/>
      </w:pPr>
    </w:lvl>
    <w:lvl w:ilvl="3">
      <w:start w:val="1"/>
      <w:numFmt w:val="decimal"/>
      <w:lvlText w:val="%1.%2.%3.%4"/>
      <w:lvlJc w:val="left"/>
      <w:pPr>
        <w:ind w:left="3060" w:hanging="360"/>
      </w:pPr>
    </w:lvl>
    <w:lvl w:ilvl="4">
      <w:start w:val="1"/>
      <w:numFmt w:val="lowerLetter"/>
      <w:lvlText w:val="%1.%2.%3.%4.%5"/>
      <w:lvlJc w:val="left"/>
      <w:pPr>
        <w:ind w:left="3780" w:hanging="360"/>
      </w:pPr>
    </w:lvl>
    <w:lvl w:ilvl="5">
      <w:start w:val="1"/>
      <w:numFmt w:val="lowerRoman"/>
      <w:lvlText w:val="%1.%2.%3.%4.%5.%6"/>
      <w:lvlJc w:val="right"/>
      <w:pPr>
        <w:ind w:left="4500" w:hanging="180"/>
      </w:pPr>
    </w:lvl>
    <w:lvl w:ilvl="6">
      <w:start w:val="1"/>
      <w:numFmt w:val="decimal"/>
      <w:lvlText w:val="%1.%2.%3.%4.%5.%6.%7"/>
      <w:lvlJc w:val="left"/>
      <w:pPr>
        <w:ind w:left="5220" w:hanging="360"/>
      </w:pPr>
    </w:lvl>
    <w:lvl w:ilvl="7">
      <w:start w:val="1"/>
      <w:numFmt w:val="lowerLetter"/>
      <w:lvlText w:val="%1.%2.%3.%4.%5.%6.%7.%8"/>
      <w:lvlJc w:val="left"/>
      <w:pPr>
        <w:ind w:left="5940" w:hanging="360"/>
      </w:pPr>
    </w:lvl>
    <w:lvl w:ilvl="8">
      <w:start w:val="1"/>
      <w:numFmt w:val="lowerRoman"/>
      <w:lvlText w:val="%1.%2.%3.%4.%5.%6.%7.%8.%9"/>
      <w:lvlJc w:val="right"/>
      <w:pPr>
        <w:ind w:left="6660" w:hanging="180"/>
      </w:pPr>
    </w:lvl>
  </w:abstractNum>
  <w:abstractNum w:abstractNumId="4" w15:restartNumberingAfterBreak="0">
    <w:nsid w:val="15146221"/>
    <w:multiLevelType w:val="hybridMultilevel"/>
    <w:tmpl w:val="C280353E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1C006BA1"/>
    <w:multiLevelType w:val="multilevel"/>
    <w:tmpl w:val="A658FE74"/>
    <w:styleLink w:val="WWNum3"/>
    <w:lvl w:ilvl="0">
      <w:start w:val="1"/>
      <w:numFmt w:val="decimal"/>
      <w:lvlText w:val="%1"/>
      <w:lvlJc w:val="left"/>
      <w:pPr>
        <w:ind w:left="420" w:hanging="420"/>
      </w:pPr>
      <w:rPr>
        <w:b/>
        <w:i w:val="0"/>
        <w:color w:val="auto"/>
      </w:rPr>
    </w:lvl>
    <w:lvl w:ilvl="1">
      <w:start w:val="1"/>
      <w:numFmt w:val="lowerLetter"/>
      <w:lvlText w:val="%1.%2"/>
      <w:lvlJc w:val="left"/>
      <w:pPr>
        <w:ind w:left="1128" w:hanging="360"/>
      </w:pPr>
    </w:lvl>
    <w:lvl w:ilvl="2">
      <w:start w:val="1"/>
      <w:numFmt w:val="lowerRoman"/>
      <w:lvlText w:val="%1.%2.%3"/>
      <w:lvlJc w:val="right"/>
      <w:pPr>
        <w:ind w:left="1848" w:hanging="180"/>
      </w:pPr>
    </w:lvl>
    <w:lvl w:ilvl="3">
      <w:start w:val="1"/>
      <w:numFmt w:val="decimal"/>
      <w:lvlText w:val="%1.%2.%3.%4"/>
      <w:lvlJc w:val="left"/>
      <w:pPr>
        <w:ind w:left="2568" w:hanging="360"/>
      </w:pPr>
    </w:lvl>
    <w:lvl w:ilvl="4">
      <w:start w:val="1"/>
      <w:numFmt w:val="lowerLetter"/>
      <w:lvlText w:val="%1.%2.%3.%4.%5"/>
      <w:lvlJc w:val="left"/>
      <w:pPr>
        <w:ind w:left="3288" w:hanging="360"/>
      </w:pPr>
    </w:lvl>
    <w:lvl w:ilvl="5">
      <w:start w:val="1"/>
      <w:numFmt w:val="lowerRoman"/>
      <w:lvlText w:val="%1.%2.%3.%4.%5.%6"/>
      <w:lvlJc w:val="right"/>
      <w:pPr>
        <w:ind w:left="4008" w:hanging="180"/>
      </w:pPr>
    </w:lvl>
    <w:lvl w:ilvl="6">
      <w:start w:val="1"/>
      <w:numFmt w:val="decimal"/>
      <w:lvlText w:val="%1.%2.%3.%4.%5.%6.%7"/>
      <w:lvlJc w:val="left"/>
      <w:pPr>
        <w:ind w:left="4728" w:hanging="360"/>
      </w:pPr>
    </w:lvl>
    <w:lvl w:ilvl="7">
      <w:start w:val="1"/>
      <w:numFmt w:val="lowerLetter"/>
      <w:lvlText w:val="%1.%2.%3.%4.%5.%6.%7.%8"/>
      <w:lvlJc w:val="left"/>
      <w:pPr>
        <w:ind w:left="5448" w:hanging="360"/>
      </w:pPr>
    </w:lvl>
    <w:lvl w:ilvl="8">
      <w:start w:val="1"/>
      <w:numFmt w:val="lowerRoman"/>
      <w:lvlText w:val="%1.%2.%3.%4.%5.%6.%7.%8.%9"/>
      <w:lvlJc w:val="right"/>
      <w:pPr>
        <w:ind w:left="6168" w:hanging="180"/>
      </w:pPr>
    </w:lvl>
  </w:abstractNum>
  <w:abstractNum w:abstractNumId="6" w15:restartNumberingAfterBreak="0">
    <w:nsid w:val="2469071A"/>
    <w:multiLevelType w:val="multilevel"/>
    <w:tmpl w:val="342254BA"/>
    <w:styleLink w:val="WWNum7"/>
    <w:lvl w:ilvl="0"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2ABB076D"/>
    <w:multiLevelType w:val="multilevel"/>
    <w:tmpl w:val="11C038C4"/>
    <w:styleLink w:val="WWNum10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numFmt w:val="bullet"/>
      <w:lvlText w:val="•"/>
      <w:lvlJc w:val="left"/>
      <w:pPr>
        <w:ind w:left="2160" w:hanging="360"/>
      </w:pPr>
    </w:lvl>
    <w:lvl w:ilvl="3">
      <w:numFmt w:val="bullet"/>
      <w:lvlText w:val="•"/>
      <w:lvlJc w:val="left"/>
      <w:pPr>
        <w:ind w:left="2880" w:hanging="360"/>
      </w:pPr>
    </w:lvl>
    <w:lvl w:ilvl="4">
      <w:numFmt w:val="bullet"/>
      <w:lvlText w:val="•"/>
      <w:lvlJc w:val="left"/>
      <w:pPr>
        <w:ind w:left="3600" w:hanging="360"/>
      </w:pPr>
    </w:lvl>
    <w:lvl w:ilvl="5">
      <w:numFmt w:val="bullet"/>
      <w:lvlText w:val="•"/>
      <w:lvlJc w:val="left"/>
      <w:pPr>
        <w:ind w:left="4320" w:hanging="360"/>
      </w:pPr>
    </w:lvl>
    <w:lvl w:ilvl="6">
      <w:numFmt w:val="bullet"/>
      <w:lvlText w:val="•"/>
      <w:lvlJc w:val="left"/>
      <w:pPr>
        <w:ind w:left="5040" w:hanging="360"/>
      </w:pPr>
    </w:lvl>
    <w:lvl w:ilvl="7">
      <w:numFmt w:val="bullet"/>
      <w:lvlText w:val="•"/>
      <w:lvlJc w:val="left"/>
      <w:pPr>
        <w:ind w:left="5760" w:hanging="360"/>
      </w:pPr>
    </w:lvl>
    <w:lvl w:ilvl="8">
      <w:numFmt w:val="bullet"/>
      <w:lvlText w:val="•"/>
      <w:lvlJc w:val="left"/>
      <w:pPr>
        <w:ind w:left="6480" w:hanging="360"/>
      </w:pPr>
    </w:lvl>
  </w:abstractNum>
  <w:abstractNum w:abstractNumId="8" w15:restartNumberingAfterBreak="0">
    <w:nsid w:val="2B5D595B"/>
    <w:multiLevelType w:val="multilevel"/>
    <w:tmpl w:val="74D8FAA0"/>
    <w:styleLink w:val="WWNum9"/>
    <w:lvl w:ilvl="0">
      <w:start w:val="1"/>
      <w:numFmt w:val="decimal"/>
      <w:lvlText w:val="%1"/>
      <w:lvlJc w:val="left"/>
      <w:pPr>
        <w:ind w:left="846" w:hanging="360"/>
      </w:pPr>
    </w:lvl>
    <w:lvl w:ilvl="1">
      <w:start w:val="1"/>
      <w:numFmt w:val="lowerLetter"/>
      <w:lvlText w:val="%1.%2"/>
      <w:lvlJc w:val="left"/>
      <w:pPr>
        <w:ind w:left="1566" w:hanging="360"/>
      </w:pPr>
    </w:lvl>
    <w:lvl w:ilvl="2">
      <w:start w:val="1"/>
      <w:numFmt w:val="lowerRoman"/>
      <w:lvlText w:val="%1.%2.%3"/>
      <w:lvlJc w:val="right"/>
      <w:pPr>
        <w:ind w:left="2286" w:hanging="180"/>
      </w:pPr>
    </w:lvl>
    <w:lvl w:ilvl="3">
      <w:start w:val="1"/>
      <w:numFmt w:val="decimal"/>
      <w:lvlText w:val="%1.%2.%3.%4"/>
      <w:lvlJc w:val="left"/>
      <w:pPr>
        <w:ind w:left="3006" w:hanging="360"/>
      </w:pPr>
    </w:lvl>
    <w:lvl w:ilvl="4">
      <w:start w:val="1"/>
      <w:numFmt w:val="lowerLetter"/>
      <w:lvlText w:val="%1.%2.%3.%4.%5"/>
      <w:lvlJc w:val="left"/>
      <w:pPr>
        <w:ind w:left="3726" w:hanging="360"/>
      </w:pPr>
    </w:lvl>
    <w:lvl w:ilvl="5">
      <w:start w:val="1"/>
      <w:numFmt w:val="lowerRoman"/>
      <w:lvlText w:val="%1.%2.%3.%4.%5.%6"/>
      <w:lvlJc w:val="right"/>
      <w:pPr>
        <w:ind w:left="4446" w:hanging="180"/>
      </w:pPr>
    </w:lvl>
    <w:lvl w:ilvl="6">
      <w:start w:val="1"/>
      <w:numFmt w:val="decimal"/>
      <w:lvlText w:val="%1.%2.%3.%4.%5.%6.%7"/>
      <w:lvlJc w:val="left"/>
      <w:pPr>
        <w:ind w:left="5166" w:hanging="360"/>
      </w:pPr>
    </w:lvl>
    <w:lvl w:ilvl="7">
      <w:start w:val="1"/>
      <w:numFmt w:val="lowerLetter"/>
      <w:lvlText w:val="%1.%2.%3.%4.%5.%6.%7.%8"/>
      <w:lvlJc w:val="left"/>
      <w:pPr>
        <w:ind w:left="5886" w:hanging="360"/>
      </w:pPr>
    </w:lvl>
    <w:lvl w:ilvl="8">
      <w:start w:val="1"/>
      <w:numFmt w:val="lowerRoman"/>
      <w:lvlText w:val="%1.%2.%3.%4.%5.%6.%7.%8.%9"/>
      <w:lvlJc w:val="right"/>
      <w:pPr>
        <w:ind w:left="6606" w:hanging="180"/>
      </w:pPr>
    </w:lvl>
  </w:abstractNum>
  <w:abstractNum w:abstractNumId="9" w15:restartNumberingAfterBreak="0">
    <w:nsid w:val="30B30C87"/>
    <w:multiLevelType w:val="multilevel"/>
    <w:tmpl w:val="A85C4284"/>
    <w:styleLink w:val="WWNum4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0" w15:restartNumberingAfterBreak="0">
    <w:nsid w:val="39681AD8"/>
    <w:multiLevelType w:val="hybridMultilevel"/>
    <w:tmpl w:val="FFB4561A"/>
    <w:lvl w:ilvl="0" w:tplc="FFFFFFFF">
      <w:start w:val="831"/>
      <w:numFmt w:val="bullet"/>
      <w:lvlText w:val="–"/>
      <w:lvlJc w:val="left"/>
      <w:pPr>
        <w:ind w:left="1634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11" w15:restartNumberingAfterBreak="0">
    <w:nsid w:val="405E0A2B"/>
    <w:multiLevelType w:val="multilevel"/>
    <w:tmpl w:val="041B001F"/>
    <w:styleLink w:val="tl1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9FF0AB0"/>
    <w:multiLevelType w:val="hybridMultilevel"/>
    <w:tmpl w:val="6CDA750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80ED1"/>
    <w:multiLevelType w:val="multilevel"/>
    <w:tmpl w:val="53B6F712"/>
    <w:styleLink w:val="WWNum1"/>
    <w:lvl w:ilvl="0">
      <w:start w:val="1"/>
      <w:numFmt w:val="decimal"/>
      <w:lvlText w:val="%1"/>
      <w:lvlJc w:val="left"/>
      <w:pPr>
        <w:ind w:left="1080" w:hanging="72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4" w15:restartNumberingAfterBreak="0">
    <w:nsid w:val="4B5F3938"/>
    <w:multiLevelType w:val="multilevel"/>
    <w:tmpl w:val="C4C663C0"/>
    <w:styleLink w:val="WWNum6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5" w15:restartNumberingAfterBreak="0">
    <w:nsid w:val="4CAA5F51"/>
    <w:multiLevelType w:val="hybridMultilevel"/>
    <w:tmpl w:val="EFAE70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F1F13"/>
    <w:multiLevelType w:val="multilevel"/>
    <w:tmpl w:val="B1967400"/>
    <w:styleLink w:val="Bezzo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7" w15:restartNumberingAfterBreak="0">
    <w:nsid w:val="5D21787C"/>
    <w:multiLevelType w:val="multilevel"/>
    <w:tmpl w:val="43C66DB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E4D78E3"/>
    <w:multiLevelType w:val="hybridMultilevel"/>
    <w:tmpl w:val="0076F2CC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602D74E5"/>
    <w:multiLevelType w:val="multilevel"/>
    <w:tmpl w:val="B2DE7FAC"/>
    <w:styleLink w:val="WWNum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0950D44"/>
    <w:multiLevelType w:val="hybridMultilevel"/>
    <w:tmpl w:val="2A0A174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5E39E4"/>
    <w:multiLevelType w:val="hybridMultilevel"/>
    <w:tmpl w:val="3EBE82C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B41D0D"/>
    <w:multiLevelType w:val="hybridMultilevel"/>
    <w:tmpl w:val="638C5D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24013"/>
    <w:multiLevelType w:val="hybridMultilevel"/>
    <w:tmpl w:val="7AB26F42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14"/>
  </w:num>
  <w:num w:numId="8">
    <w:abstractNumId w:val="6"/>
  </w:num>
  <w:num w:numId="9">
    <w:abstractNumId w:val="19"/>
  </w:num>
  <w:num w:numId="10">
    <w:abstractNumId w:val="8"/>
  </w:num>
  <w:num w:numId="11">
    <w:abstractNumId w:val="7"/>
  </w:num>
  <w:num w:numId="12">
    <w:abstractNumId w:val="11"/>
  </w:num>
  <w:num w:numId="13">
    <w:abstractNumId w:val="1"/>
  </w:num>
  <w:num w:numId="14">
    <w:abstractNumId w:val="10"/>
  </w:num>
  <w:num w:numId="15">
    <w:abstractNumId w:val="17"/>
  </w:num>
  <w:num w:numId="16">
    <w:abstractNumId w:val="0"/>
  </w:num>
  <w:num w:numId="17">
    <w:abstractNumId w:val="23"/>
  </w:num>
  <w:num w:numId="18">
    <w:abstractNumId w:val="18"/>
  </w:num>
  <w:num w:numId="19">
    <w:abstractNumId w:val="4"/>
  </w:num>
  <w:num w:numId="20">
    <w:abstractNumId w:val="22"/>
  </w:num>
  <w:num w:numId="21">
    <w:abstractNumId w:val="21"/>
  </w:num>
  <w:num w:numId="22">
    <w:abstractNumId w:val="15"/>
  </w:num>
  <w:num w:numId="23">
    <w:abstractNumId w:val="20"/>
  </w:num>
  <w:num w:numId="24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D0"/>
    <w:rsid w:val="000051C1"/>
    <w:rsid w:val="00016245"/>
    <w:rsid w:val="0002022C"/>
    <w:rsid w:val="00021E7B"/>
    <w:rsid w:val="000301E2"/>
    <w:rsid w:val="00030863"/>
    <w:rsid w:val="00032492"/>
    <w:rsid w:val="00032994"/>
    <w:rsid w:val="00033B5F"/>
    <w:rsid w:val="0003641E"/>
    <w:rsid w:val="000379E1"/>
    <w:rsid w:val="00041664"/>
    <w:rsid w:val="0004366A"/>
    <w:rsid w:val="00045C65"/>
    <w:rsid w:val="000470AB"/>
    <w:rsid w:val="0004738D"/>
    <w:rsid w:val="00053382"/>
    <w:rsid w:val="00054304"/>
    <w:rsid w:val="00054B54"/>
    <w:rsid w:val="00056B26"/>
    <w:rsid w:val="00056B99"/>
    <w:rsid w:val="000706C7"/>
    <w:rsid w:val="0007167E"/>
    <w:rsid w:val="00072D13"/>
    <w:rsid w:val="000826FB"/>
    <w:rsid w:val="00083650"/>
    <w:rsid w:val="000A6BEB"/>
    <w:rsid w:val="000B4501"/>
    <w:rsid w:val="000B7F51"/>
    <w:rsid w:val="000C1385"/>
    <w:rsid w:val="000C4EAB"/>
    <w:rsid w:val="000C5E5E"/>
    <w:rsid w:val="000C6459"/>
    <w:rsid w:val="000D4556"/>
    <w:rsid w:val="000D666E"/>
    <w:rsid w:val="000D7F1E"/>
    <w:rsid w:val="000E44F3"/>
    <w:rsid w:val="000F1D25"/>
    <w:rsid w:val="000F7AD2"/>
    <w:rsid w:val="000FCD24"/>
    <w:rsid w:val="00102058"/>
    <w:rsid w:val="00104ED0"/>
    <w:rsid w:val="00105B1D"/>
    <w:rsid w:val="00106183"/>
    <w:rsid w:val="001120FC"/>
    <w:rsid w:val="001153E5"/>
    <w:rsid w:val="0011718C"/>
    <w:rsid w:val="001279E7"/>
    <w:rsid w:val="00135751"/>
    <w:rsid w:val="00152A0C"/>
    <w:rsid w:val="00153CED"/>
    <w:rsid w:val="00153D44"/>
    <w:rsid w:val="00154A34"/>
    <w:rsid w:val="001710C9"/>
    <w:rsid w:val="00177E6F"/>
    <w:rsid w:val="001816DA"/>
    <w:rsid w:val="0018433C"/>
    <w:rsid w:val="001858B5"/>
    <w:rsid w:val="00191410"/>
    <w:rsid w:val="00192715"/>
    <w:rsid w:val="001A5560"/>
    <w:rsid w:val="001A7C03"/>
    <w:rsid w:val="001A7D86"/>
    <w:rsid w:val="001B1AD4"/>
    <w:rsid w:val="001B1C4D"/>
    <w:rsid w:val="001B5540"/>
    <w:rsid w:val="001C2382"/>
    <w:rsid w:val="001C6204"/>
    <w:rsid w:val="001C6756"/>
    <w:rsid w:val="001D0828"/>
    <w:rsid w:val="001E26EA"/>
    <w:rsid w:val="001E3A90"/>
    <w:rsid w:val="001E64F6"/>
    <w:rsid w:val="001F0302"/>
    <w:rsid w:val="001F3601"/>
    <w:rsid w:val="001F6A68"/>
    <w:rsid w:val="002010D3"/>
    <w:rsid w:val="00201C9D"/>
    <w:rsid w:val="00202E45"/>
    <w:rsid w:val="00203FE9"/>
    <w:rsid w:val="0021031C"/>
    <w:rsid w:val="002103AB"/>
    <w:rsid w:val="00211F56"/>
    <w:rsid w:val="0021601F"/>
    <w:rsid w:val="00221A83"/>
    <w:rsid w:val="0022769C"/>
    <w:rsid w:val="00232DAB"/>
    <w:rsid w:val="0024399B"/>
    <w:rsid w:val="0024415D"/>
    <w:rsid w:val="00244171"/>
    <w:rsid w:val="002471AB"/>
    <w:rsid w:val="0025378A"/>
    <w:rsid w:val="002556F8"/>
    <w:rsid w:val="00257156"/>
    <w:rsid w:val="00264232"/>
    <w:rsid w:val="00264376"/>
    <w:rsid w:val="002648D3"/>
    <w:rsid w:val="00280525"/>
    <w:rsid w:val="00280EEB"/>
    <w:rsid w:val="002835B3"/>
    <w:rsid w:val="00290CB8"/>
    <w:rsid w:val="00290CF2"/>
    <w:rsid w:val="00294951"/>
    <w:rsid w:val="002A5395"/>
    <w:rsid w:val="002B28B3"/>
    <w:rsid w:val="002B3E56"/>
    <w:rsid w:val="002B5102"/>
    <w:rsid w:val="002B6796"/>
    <w:rsid w:val="002D10B5"/>
    <w:rsid w:val="002D39C2"/>
    <w:rsid w:val="002E1C9A"/>
    <w:rsid w:val="002E6C8F"/>
    <w:rsid w:val="00300DE1"/>
    <w:rsid w:val="00302842"/>
    <w:rsid w:val="00306CD8"/>
    <w:rsid w:val="00307AF9"/>
    <w:rsid w:val="0031105B"/>
    <w:rsid w:val="00315C17"/>
    <w:rsid w:val="00322276"/>
    <w:rsid w:val="00322ACF"/>
    <w:rsid w:val="00324E97"/>
    <w:rsid w:val="0034480D"/>
    <w:rsid w:val="00346FFE"/>
    <w:rsid w:val="00347BC6"/>
    <w:rsid w:val="0035053D"/>
    <w:rsid w:val="003509B2"/>
    <w:rsid w:val="00351F3A"/>
    <w:rsid w:val="00352537"/>
    <w:rsid w:val="00352AA1"/>
    <w:rsid w:val="003601FE"/>
    <w:rsid w:val="003610E8"/>
    <w:rsid w:val="003643D9"/>
    <w:rsid w:val="0036684C"/>
    <w:rsid w:val="00374D09"/>
    <w:rsid w:val="00375BE9"/>
    <w:rsid w:val="00382A26"/>
    <w:rsid w:val="00387F16"/>
    <w:rsid w:val="003A46F6"/>
    <w:rsid w:val="003B06E4"/>
    <w:rsid w:val="003B4555"/>
    <w:rsid w:val="003B5E58"/>
    <w:rsid w:val="003C6B06"/>
    <w:rsid w:val="003D0FD1"/>
    <w:rsid w:val="003D2FA2"/>
    <w:rsid w:val="003F5F1E"/>
    <w:rsid w:val="003F7221"/>
    <w:rsid w:val="00403F94"/>
    <w:rsid w:val="00411FC8"/>
    <w:rsid w:val="0041212E"/>
    <w:rsid w:val="0041319A"/>
    <w:rsid w:val="00414076"/>
    <w:rsid w:val="00414A9F"/>
    <w:rsid w:val="0041687C"/>
    <w:rsid w:val="004312FF"/>
    <w:rsid w:val="00432BDA"/>
    <w:rsid w:val="00433F5B"/>
    <w:rsid w:val="00451145"/>
    <w:rsid w:val="00463C35"/>
    <w:rsid w:val="00475F71"/>
    <w:rsid w:val="00477487"/>
    <w:rsid w:val="00480C4B"/>
    <w:rsid w:val="00485862"/>
    <w:rsid w:val="00486615"/>
    <w:rsid w:val="004A0D27"/>
    <w:rsid w:val="004A0D31"/>
    <w:rsid w:val="004B2116"/>
    <w:rsid w:val="004B43F8"/>
    <w:rsid w:val="004F2B2A"/>
    <w:rsid w:val="004F7D27"/>
    <w:rsid w:val="00520519"/>
    <w:rsid w:val="005206D7"/>
    <w:rsid w:val="0052116A"/>
    <w:rsid w:val="005227D4"/>
    <w:rsid w:val="00524B70"/>
    <w:rsid w:val="00527F1D"/>
    <w:rsid w:val="00536CE9"/>
    <w:rsid w:val="00541D57"/>
    <w:rsid w:val="0054725D"/>
    <w:rsid w:val="00551302"/>
    <w:rsid w:val="00551CF4"/>
    <w:rsid w:val="005564E9"/>
    <w:rsid w:val="00560822"/>
    <w:rsid w:val="00571D53"/>
    <w:rsid w:val="005746E4"/>
    <w:rsid w:val="00576AB5"/>
    <w:rsid w:val="005848FA"/>
    <w:rsid w:val="00593C78"/>
    <w:rsid w:val="005A276C"/>
    <w:rsid w:val="005A5724"/>
    <w:rsid w:val="005B072E"/>
    <w:rsid w:val="005B0F47"/>
    <w:rsid w:val="005B306C"/>
    <w:rsid w:val="005B38F9"/>
    <w:rsid w:val="005B7E08"/>
    <w:rsid w:val="005C37B7"/>
    <w:rsid w:val="005D68E3"/>
    <w:rsid w:val="005D71DA"/>
    <w:rsid w:val="005E23C6"/>
    <w:rsid w:val="005F38A9"/>
    <w:rsid w:val="00601A6E"/>
    <w:rsid w:val="00606A99"/>
    <w:rsid w:val="006107E5"/>
    <w:rsid w:val="00614F1B"/>
    <w:rsid w:val="00615AE8"/>
    <w:rsid w:val="00615D6E"/>
    <w:rsid w:val="006164C1"/>
    <w:rsid w:val="00621C44"/>
    <w:rsid w:val="00621F83"/>
    <w:rsid w:val="00625AF5"/>
    <w:rsid w:val="00630712"/>
    <w:rsid w:val="00634EA1"/>
    <w:rsid w:val="006368AA"/>
    <w:rsid w:val="00637A32"/>
    <w:rsid w:val="00652AA2"/>
    <w:rsid w:val="00656F89"/>
    <w:rsid w:val="0065760C"/>
    <w:rsid w:val="00660C5F"/>
    <w:rsid w:val="00661BC3"/>
    <w:rsid w:val="00663AD5"/>
    <w:rsid w:val="0068050D"/>
    <w:rsid w:val="0068296B"/>
    <w:rsid w:val="00696B30"/>
    <w:rsid w:val="006A00ED"/>
    <w:rsid w:val="006A4B27"/>
    <w:rsid w:val="006B1298"/>
    <w:rsid w:val="006B5289"/>
    <w:rsid w:val="006B6F11"/>
    <w:rsid w:val="006C2D0B"/>
    <w:rsid w:val="006C2E2D"/>
    <w:rsid w:val="006C3E54"/>
    <w:rsid w:val="006C435A"/>
    <w:rsid w:val="006C6B87"/>
    <w:rsid w:val="006D7449"/>
    <w:rsid w:val="006D7FA6"/>
    <w:rsid w:val="006E0387"/>
    <w:rsid w:val="006E4970"/>
    <w:rsid w:val="006E5DA5"/>
    <w:rsid w:val="006F15A9"/>
    <w:rsid w:val="006F1757"/>
    <w:rsid w:val="006F26F4"/>
    <w:rsid w:val="006F6E51"/>
    <w:rsid w:val="00700422"/>
    <w:rsid w:val="007040D9"/>
    <w:rsid w:val="007173D0"/>
    <w:rsid w:val="00724B92"/>
    <w:rsid w:val="00725E99"/>
    <w:rsid w:val="00731675"/>
    <w:rsid w:val="00737695"/>
    <w:rsid w:val="007417C3"/>
    <w:rsid w:val="00752030"/>
    <w:rsid w:val="00771D0B"/>
    <w:rsid w:val="0077337E"/>
    <w:rsid w:val="00774CA2"/>
    <w:rsid w:val="00790460"/>
    <w:rsid w:val="007923EA"/>
    <w:rsid w:val="007932E2"/>
    <w:rsid w:val="007A4743"/>
    <w:rsid w:val="007A49C0"/>
    <w:rsid w:val="007A6169"/>
    <w:rsid w:val="007B2CE1"/>
    <w:rsid w:val="007C552B"/>
    <w:rsid w:val="007D0850"/>
    <w:rsid w:val="007D5310"/>
    <w:rsid w:val="007E277F"/>
    <w:rsid w:val="007E4CD3"/>
    <w:rsid w:val="007F6F3C"/>
    <w:rsid w:val="0080169F"/>
    <w:rsid w:val="008022EC"/>
    <w:rsid w:val="00804651"/>
    <w:rsid w:val="00813FCC"/>
    <w:rsid w:val="0081460C"/>
    <w:rsid w:val="008212CE"/>
    <w:rsid w:val="008258F0"/>
    <w:rsid w:val="00831C46"/>
    <w:rsid w:val="00837481"/>
    <w:rsid w:val="008379EC"/>
    <w:rsid w:val="00844C22"/>
    <w:rsid w:val="00846D58"/>
    <w:rsid w:val="008472D5"/>
    <w:rsid w:val="00881114"/>
    <w:rsid w:val="00883773"/>
    <w:rsid w:val="00885EF6"/>
    <w:rsid w:val="008862F3"/>
    <w:rsid w:val="00890F33"/>
    <w:rsid w:val="00891060"/>
    <w:rsid w:val="008A25E4"/>
    <w:rsid w:val="008A54A9"/>
    <w:rsid w:val="008A5F41"/>
    <w:rsid w:val="008A68CC"/>
    <w:rsid w:val="008A6B8D"/>
    <w:rsid w:val="008A7963"/>
    <w:rsid w:val="008B68E1"/>
    <w:rsid w:val="008C2642"/>
    <w:rsid w:val="008C4D1A"/>
    <w:rsid w:val="008C68B6"/>
    <w:rsid w:val="008D0358"/>
    <w:rsid w:val="008D196B"/>
    <w:rsid w:val="008D2653"/>
    <w:rsid w:val="008E052C"/>
    <w:rsid w:val="008E4829"/>
    <w:rsid w:val="008E6217"/>
    <w:rsid w:val="008E6878"/>
    <w:rsid w:val="008F1171"/>
    <w:rsid w:val="008F36F5"/>
    <w:rsid w:val="009048DE"/>
    <w:rsid w:val="0090671F"/>
    <w:rsid w:val="0091239A"/>
    <w:rsid w:val="0091326D"/>
    <w:rsid w:val="009138EE"/>
    <w:rsid w:val="00915140"/>
    <w:rsid w:val="00915491"/>
    <w:rsid w:val="009168C5"/>
    <w:rsid w:val="00917E27"/>
    <w:rsid w:val="00920B81"/>
    <w:rsid w:val="009246AB"/>
    <w:rsid w:val="00933940"/>
    <w:rsid w:val="00933ABE"/>
    <w:rsid w:val="00933AE0"/>
    <w:rsid w:val="00940482"/>
    <w:rsid w:val="0094294E"/>
    <w:rsid w:val="00944B01"/>
    <w:rsid w:val="00947D6E"/>
    <w:rsid w:val="009529F4"/>
    <w:rsid w:val="00963DDE"/>
    <w:rsid w:val="00965BBC"/>
    <w:rsid w:val="009678A5"/>
    <w:rsid w:val="00967E9B"/>
    <w:rsid w:val="0097134B"/>
    <w:rsid w:val="00972566"/>
    <w:rsid w:val="009825F4"/>
    <w:rsid w:val="00986EAC"/>
    <w:rsid w:val="0099062A"/>
    <w:rsid w:val="00995108"/>
    <w:rsid w:val="009A135D"/>
    <w:rsid w:val="009B1160"/>
    <w:rsid w:val="009C62B1"/>
    <w:rsid w:val="009D2576"/>
    <w:rsid w:val="009D399B"/>
    <w:rsid w:val="009D73F8"/>
    <w:rsid w:val="009E16C6"/>
    <w:rsid w:val="009E6408"/>
    <w:rsid w:val="009F200F"/>
    <w:rsid w:val="009F2537"/>
    <w:rsid w:val="009F4547"/>
    <w:rsid w:val="00A00E76"/>
    <w:rsid w:val="00A0467C"/>
    <w:rsid w:val="00A20B47"/>
    <w:rsid w:val="00A22508"/>
    <w:rsid w:val="00A316A2"/>
    <w:rsid w:val="00A43CED"/>
    <w:rsid w:val="00A56104"/>
    <w:rsid w:val="00A62732"/>
    <w:rsid w:val="00A66156"/>
    <w:rsid w:val="00A7039F"/>
    <w:rsid w:val="00A729AA"/>
    <w:rsid w:val="00A76277"/>
    <w:rsid w:val="00A76705"/>
    <w:rsid w:val="00A768B8"/>
    <w:rsid w:val="00A76911"/>
    <w:rsid w:val="00A83F91"/>
    <w:rsid w:val="00A84310"/>
    <w:rsid w:val="00A90C39"/>
    <w:rsid w:val="00A91819"/>
    <w:rsid w:val="00AA721E"/>
    <w:rsid w:val="00AB5FFE"/>
    <w:rsid w:val="00AD4222"/>
    <w:rsid w:val="00AD5780"/>
    <w:rsid w:val="00AD76F7"/>
    <w:rsid w:val="00AE3601"/>
    <w:rsid w:val="00AE4563"/>
    <w:rsid w:val="00AE5268"/>
    <w:rsid w:val="00AF2094"/>
    <w:rsid w:val="00AF6197"/>
    <w:rsid w:val="00B0478B"/>
    <w:rsid w:val="00B06C80"/>
    <w:rsid w:val="00B104B1"/>
    <w:rsid w:val="00B177F8"/>
    <w:rsid w:val="00B34659"/>
    <w:rsid w:val="00B41128"/>
    <w:rsid w:val="00B41A58"/>
    <w:rsid w:val="00B45082"/>
    <w:rsid w:val="00B52224"/>
    <w:rsid w:val="00B54068"/>
    <w:rsid w:val="00B56F46"/>
    <w:rsid w:val="00B73B39"/>
    <w:rsid w:val="00B74F50"/>
    <w:rsid w:val="00B80E3C"/>
    <w:rsid w:val="00B84641"/>
    <w:rsid w:val="00B855B9"/>
    <w:rsid w:val="00B86EF1"/>
    <w:rsid w:val="00B87FFD"/>
    <w:rsid w:val="00B97E62"/>
    <w:rsid w:val="00BA0714"/>
    <w:rsid w:val="00BA3DAF"/>
    <w:rsid w:val="00BB1A5C"/>
    <w:rsid w:val="00BB2AA6"/>
    <w:rsid w:val="00BB6C20"/>
    <w:rsid w:val="00BB7D63"/>
    <w:rsid w:val="00BC1024"/>
    <w:rsid w:val="00BC215C"/>
    <w:rsid w:val="00BC5A5B"/>
    <w:rsid w:val="00BC7347"/>
    <w:rsid w:val="00BD0FF4"/>
    <w:rsid w:val="00BD34FB"/>
    <w:rsid w:val="00BD76A9"/>
    <w:rsid w:val="00BF01E6"/>
    <w:rsid w:val="00BF2C92"/>
    <w:rsid w:val="00BF34C3"/>
    <w:rsid w:val="00BF6114"/>
    <w:rsid w:val="00BF6787"/>
    <w:rsid w:val="00C07057"/>
    <w:rsid w:val="00C10F26"/>
    <w:rsid w:val="00C129EE"/>
    <w:rsid w:val="00C14485"/>
    <w:rsid w:val="00C335F1"/>
    <w:rsid w:val="00C35197"/>
    <w:rsid w:val="00C3609D"/>
    <w:rsid w:val="00C4208A"/>
    <w:rsid w:val="00C455E2"/>
    <w:rsid w:val="00C4703D"/>
    <w:rsid w:val="00C53DD5"/>
    <w:rsid w:val="00C562B4"/>
    <w:rsid w:val="00C56EE0"/>
    <w:rsid w:val="00C60C8F"/>
    <w:rsid w:val="00C7613D"/>
    <w:rsid w:val="00C86456"/>
    <w:rsid w:val="00C928B2"/>
    <w:rsid w:val="00CC04FD"/>
    <w:rsid w:val="00CC6FAC"/>
    <w:rsid w:val="00CD0BCD"/>
    <w:rsid w:val="00CD66C9"/>
    <w:rsid w:val="00CF5EAC"/>
    <w:rsid w:val="00CF63CC"/>
    <w:rsid w:val="00D03922"/>
    <w:rsid w:val="00D218F7"/>
    <w:rsid w:val="00D264C5"/>
    <w:rsid w:val="00D32DD3"/>
    <w:rsid w:val="00D4211F"/>
    <w:rsid w:val="00D43EAE"/>
    <w:rsid w:val="00D44F7A"/>
    <w:rsid w:val="00D469A6"/>
    <w:rsid w:val="00D501FA"/>
    <w:rsid w:val="00D51345"/>
    <w:rsid w:val="00D6113A"/>
    <w:rsid w:val="00D74242"/>
    <w:rsid w:val="00D830F9"/>
    <w:rsid w:val="00D87719"/>
    <w:rsid w:val="00D94EB9"/>
    <w:rsid w:val="00D95243"/>
    <w:rsid w:val="00D97C05"/>
    <w:rsid w:val="00DA1C06"/>
    <w:rsid w:val="00DA1E55"/>
    <w:rsid w:val="00DA38AF"/>
    <w:rsid w:val="00DA7F98"/>
    <w:rsid w:val="00DB7F7C"/>
    <w:rsid w:val="00DC0678"/>
    <w:rsid w:val="00DD5194"/>
    <w:rsid w:val="00DD6334"/>
    <w:rsid w:val="00DD67A9"/>
    <w:rsid w:val="00DD6B6F"/>
    <w:rsid w:val="00DD7336"/>
    <w:rsid w:val="00DD740D"/>
    <w:rsid w:val="00DE19D2"/>
    <w:rsid w:val="00DE30C7"/>
    <w:rsid w:val="00DE34AA"/>
    <w:rsid w:val="00DE41AE"/>
    <w:rsid w:val="00E04C48"/>
    <w:rsid w:val="00E231F5"/>
    <w:rsid w:val="00E304E3"/>
    <w:rsid w:val="00E31ACE"/>
    <w:rsid w:val="00E34F27"/>
    <w:rsid w:val="00E36190"/>
    <w:rsid w:val="00E36B98"/>
    <w:rsid w:val="00E37543"/>
    <w:rsid w:val="00E404B1"/>
    <w:rsid w:val="00E43450"/>
    <w:rsid w:val="00E549E6"/>
    <w:rsid w:val="00E54B00"/>
    <w:rsid w:val="00E56478"/>
    <w:rsid w:val="00E60EFF"/>
    <w:rsid w:val="00E60F9C"/>
    <w:rsid w:val="00E66737"/>
    <w:rsid w:val="00E73AE4"/>
    <w:rsid w:val="00E805B1"/>
    <w:rsid w:val="00E829B0"/>
    <w:rsid w:val="00E9103F"/>
    <w:rsid w:val="00E91F49"/>
    <w:rsid w:val="00E95A1B"/>
    <w:rsid w:val="00EA1D14"/>
    <w:rsid w:val="00EA2DFB"/>
    <w:rsid w:val="00EA60DD"/>
    <w:rsid w:val="00EB0688"/>
    <w:rsid w:val="00EB0C53"/>
    <w:rsid w:val="00EB1532"/>
    <w:rsid w:val="00EC089A"/>
    <w:rsid w:val="00EC0922"/>
    <w:rsid w:val="00EC32C9"/>
    <w:rsid w:val="00EC5A8F"/>
    <w:rsid w:val="00EC68A2"/>
    <w:rsid w:val="00ED3BBC"/>
    <w:rsid w:val="00EF30EA"/>
    <w:rsid w:val="00EF61CF"/>
    <w:rsid w:val="00EF7759"/>
    <w:rsid w:val="00F0090F"/>
    <w:rsid w:val="00F014A8"/>
    <w:rsid w:val="00F15078"/>
    <w:rsid w:val="00F16165"/>
    <w:rsid w:val="00F170ED"/>
    <w:rsid w:val="00F240CD"/>
    <w:rsid w:val="00F27297"/>
    <w:rsid w:val="00F3610E"/>
    <w:rsid w:val="00F37331"/>
    <w:rsid w:val="00F3763C"/>
    <w:rsid w:val="00F40C1D"/>
    <w:rsid w:val="00F42F0E"/>
    <w:rsid w:val="00F5475B"/>
    <w:rsid w:val="00F54799"/>
    <w:rsid w:val="00F5519E"/>
    <w:rsid w:val="00F60B99"/>
    <w:rsid w:val="00F6718D"/>
    <w:rsid w:val="00F7610E"/>
    <w:rsid w:val="00F76729"/>
    <w:rsid w:val="00F77991"/>
    <w:rsid w:val="00F843FB"/>
    <w:rsid w:val="00F857DA"/>
    <w:rsid w:val="00F93432"/>
    <w:rsid w:val="00F950D2"/>
    <w:rsid w:val="00FA0B6D"/>
    <w:rsid w:val="00FA1FC5"/>
    <w:rsid w:val="00FA7B65"/>
    <w:rsid w:val="00FC343B"/>
    <w:rsid w:val="00FC3556"/>
    <w:rsid w:val="00FC7E0C"/>
    <w:rsid w:val="00FD5447"/>
    <w:rsid w:val="00FD7EEC"/>
    <w:rsid w:val="00FE283E"/>
    <w:rsid w:val="00FF0AA2"/>
    <w:rsid w:val="00FF3B05"/>
    <w:rsid w:val="00FF40AA"/>
    <w:rsid w:val="01505C15"/>
    <w:rsid w:val="015325F2"/>
    <w:rsid w:val="016E0749"/>
    <w:rsid w:val="018AE167"/>
    <w:rsid w:val="01DB5E46"/>
    <w:rsid w:val="01E73392"/>
    <w:rsid w:val="028D68EE"/>
    <w:rsid w:val="02AD2C5C"/>
    <w:rsid w:val="02BA73B9"/>
    <w:rsid w:val="02DBC0FE"/>
    <w:rsid w:val="03573ABC"/>
    <w:rsid w:val="03A26F3E"/>
    <w:rsid w:val="047DE677"/>
    <w:rsid w:val="04BFE861"/>
    <w:rsid w:val="04E76700"/>
    <w:rsid w:val="057DE1F4"/>
    <w:rsid w:val="05D6FFE3"/>
    <w:rsid w:val="065672E2"/>
    <w:rsid w:val="065843D0"/>
    <w:rsid w:val="06A1AB2D"/>
    <w:rsid w:val="06FAB1AC"/>
    <w:rsid w:val="0701C176"/>
    <w:rsid w:val="070C854A"/>
    <w:rsid w:val="08AC2F8F"/>
    <w:rsid w:val="08F2A29C"/>
    <w:rsid w:val="08FCFAE8"/>
    <w:rsid w:val="090C96AA"/>
    <w:rsid w:val="094ED3A9"/>
    <w:rsid w:val="09695FB6"/>
    <w:rsid w:val="0991CB5F"/>
    <w:rsid w:val="09CD3E59"/>
    <w:rsid w:val="09E5313F"/>
    <w:rsid w:val="0A3E4ACC"/>
    <w:rsid w:val="0A953724"/>
    <w:rsid w:val="0B01241B"/>
    <w:rsid w:val="0B26BE1F"/>
    <w:rsid w:val="0C17ABE3"/>
    <w:rsid w:val="0C374AA5"/>
    <w:rsid w:val="0C600F17"/>
    <w:rsid w:val="0CC1484C"/>
    <w:rsid w:val="0CD4DC26"/>
    <w:rsid w:val="0D15D470"/>
    <w:rsid w:val="0D7EBD78"/>
    <w:rsid w:val="0DB44AD9"/>
    <w:rsid w:val="0DBE125E"/>
    <w:rsid w:val="0DD0FE21"/>
    <w:rsid w:val="0DFD67F9"/>
    <w:rsid w:val="0EA1F703"/>
    <w:rsid w:val="0EEB294A"/>
    <w:rsid w:val="0EFBA1F7"/>
    <w:rsid w:val="0F119F79"/>
    <w:rsid w:val="0F5707A6"/>
    <w:rsid w:val="0F6EF6F1"/>
    <w:rsid w:val="0F74E96C"/>
    <w:rsid w:val="0F7B33F2"/>
    <w:rsid w:val="0FCFDF87"/>
    <w:rsid w:val="1025FEEC"/>
    <w:rsid w:val="11548438"/>
    <w:rsid w:val="11E1E1CC"/>
    <w:rsid w:val="1222464F"/>
    <w:rsid w:val="1269F3E0"/>
    <w:rsid w:val="12AACCD4"/>
    <w:rsid w:val="133544C8"/>
    <w:rsid w:val="141B96D9"/>
    <w:rsid w:val="14903F9C"/>
    <w:rsid w:val="155C7200"/>
    <w:rsid w:val="1604DF63"/>
    <w:rsid w:val="175B7710"/>
    <w:rsid w:val="18A6191A"/>
    <w:rsid w:val="18AC2613"/>
    <w:rsid w:val="18BE41C0"/>
    <w:rsid w:val="18FE98A3"/>
    <w:rsid w:val="19A6EA90"/>
    <w:rsid w:val="19BBF671"/>
    <w:rsid w:val="1A851C51"/>
    <w:rsid w:val="1ACD3503"/>
    <w:rsid w:val="1AE8464F"/>
    <w:rsid w:val="1B0E7594"/>
    <w:rsid w:val="1B139C6B"/>
    <w:rsid w:val="1B15BF90"/>
    <w:rsid w:val="1B77D474"/>
    <w:rsid w:val="1B88BEEA"/>
    <w:rsid w:val="1BAE8F07"/>
    <w:rsid w:val="1BF66308"/>
    <w:rsid w:val="1C3B925C"/>
    <w:rsid w:val="1C496A1F"/>
    <w:rsid w:val="1DB841CC"/>
    <w:rsid w:val="1DBDE6FE"/>
    <w:rsid w:val="1F32EA07"/>
    <w:rsid w:val="1F4A3413"/>
    <w:rsid w:val="1F5F8C94"/>
    <w:rsid w:val="1F6C969F"/>
    <w:rsid w:val="1FF3A9D9"/>
    <w:rsid w:val="200667E7"/>
    <w:rsid w:val="20583A05"/>
    <w:rsid w:val="20C3096B"/>
    <w:rsid w:val="214AC650"/>
    <w:rsid w:val="21549536"/>
    <w:rsid w:val="218A7463"/>
    <w:rsid w:val="220106D4"/>
    <w:rsid w:val="2304C09D"/>
    <w:rsid w:val="2319C6E5"/>
    <w:rsid w:val="233F0473"/>
    <w:rsid w:val="23477A5F"/>
    <w:rsid w:val="23CC5F6C"/>
    <w:rsid w:val="240D3221"/>
    <w:rsid w:val="243E25C7"/>
    <w:rsid w:val="24720EFC"/>
    <w:rsid w:val="24B8B56B"/>
    <w:rsid w:val="24DB6F47"/>
    <w:rsid w:val="24E10688"/>
    <w:rsid w:val="24EF2381"/>
    <w:rsid w:val="24FC5E8D"/>
    <w:rsid w:val="25727077"/>
    <w:rsid w:val="26C2726F"/>
    <w:rsid w:val="26EC99E3"/>
    <w:rsid w:val="26F3A9F4"/>
    <w:rsid w:val="2738478B"/>
    <w:rsid w:val="275A8CD0"/>
    <w:rsid w:val="278DC944"/>
    <w:rsid w:val="27FBD37C"/>
    <w:rsid w:val="2819C3AD"/>
    <w:rsid w:val="281A58FB"/>
    <w:rsid w:val="2842280D"/>
    <w:rsid w:val="28C96E74"/>
    <w:rsid w:val="29537688"/>
    <w:rsid w:val="2965B625"/>
    <w:rsid w:val="298AD828"/>
    <w:rsid w:val="2B199CBF"/>
    <w:rsid w:val="2B72F527"/>
    <w:rsid w:val="2B777835"/>
    <w:rsid w:val="2B78D3A4"/>
    <w:rsid w:val="2B79E0D0"/>
    <w:rsid w:val="2CD47CBD"/>
    <w:rsid w:val="2D2C1DB2"/>
    <w:rsid w:val="2E7D4D82"/>
    <w:rsid w:val="2ED03000"/>
    <w:rsid w:val="2EDAC91C"/>
    <w:rsid w:val="2F2804B6"/>
    <w:rsid w:val="2F4A0853"/>
    <w:rsid w:val="303104DA"/>
    <w:rsid w:val="3048E0C9"/>
    <w:rsid w:val="305B061B"/>
    <w:rsid w:val="306E475F"/>
    <w:rsid w:val="3104C83A"/>
    <w:rsid w:val="3107EBAC"/>
    <w:rsid w:val="31241054"/>
    <w:rsid w:val="317A3470"/>
    <w:rsid w:val="31ABB7A3"/>
    <w:rsid w:val="31BE1BDA"/>
    <w:rsid w:val="31C5AFC7"/>
    <w:rsid w:val="3211E9B8"/>
    <w:rsid w:val="32152E13"/>
    <w:rsid w:val="3274B02D"/>
    <w:rsid w:val="32C8CB36"/>
    <w:rsid w:val="32CD809F"/>
    <w:rsid w:val="33635D91"/>
    <w:rsid w:val="33BECC64"/>
    <w:rsid w:val="341F5986"/>
    <w:rsid w:val="3449C04B"/>
    <w:rsid w:val="34EAE664"/>
    <w:rsid w:val="354831D9"/>
    <w:rsid w:val="35C521FE"/>
    <w:rsid w:val="360AD799"/>
    <w:rsid w:val="3648ABB9"/>
    <w:rsid w:val="364F0395"/>
    <w:rsid w:val="3680A23D"/>
    <w:rsid w:val="36B8A3A2"/>
    <w:rsid w:val="370E4B17"/>
    <w:rsid w:val="37806E57"/>
    <w:rsid w:val="37DC7C6B"/>
    <w:rsid w:val="37F1CED7"/>
    <w:rsid w:val="3807B531"/>
    <w:rsid w:val="3820C262"/>
    <w:rsid w:val="383E396F"/>
    <w:rsid w:val="3871C52E"/>
    <w:rsid w:val="3902C6EF"/>
    <w:rsid w:val="39A5041A"/>
    <w:rsid w:val="39A7810B"/>
    <w:rsid w:val="39B8BC2B"/>
    <w:rsid w:val="39C91687"/>
    <w:rsid w:val="3A2E3D66"/>
    <w:rsid w:val="3A7308CB"/>
    <w:rsid w:val="3A86C1EB"/>
    <w:rsid w:val="3AB492A4"/>
    <w:rsid w:val="3AE91D5B"/>
    <w:rsid w:val="3B3AEEE3"/>
    <w:rsid w:val="3B56E7A7"/>
    <w:rsid w:val="3C534477"/>
    <w:rsid w:val="3C977C48"/>
    <w:rsid w:val="3CCE4CC2"/>
    <w:rsid w:val="3DB3B910"/>
    <w:rsid w:val="3DFC8498"/>
    <w:rsid w:val="3E295695"/>
    <w:rsid w:val="3E751DA0"/>
    <w:rsid w:val="3E7FC14A"/>
    <w:rsid w:val="3F39DA04"/>
    <w:rsid w:val="3FB1413E"/>
    <w:rsid w:val="3FC1AF46"/>
    <w:rsid w:val="3FE7B888"/>
    <w:rsid w:val="4005B9FD"/>
    <w:rsid w:val="40416365"/>
    <w:rsid w:val="409F6B63"/>
    <w:rsid w:val="40E6137B"/>
    <w:rsid w:val="40FE4B63"/>
    <w:rsid w:val="4118C262"/>
    <w:rsid w:val="41D66ECC"/>
    <w:rsid w:val="42086832"/>
    <w:rsid w:val="433C1B01"/>
    <w:rsid w:val="43413268"/>
    <w:rsid w:val="43CAEDE2"/>
    <w:rsid w:val="44E1C021"/>
    <w:rsid w:val="44E2E6FF"/>
    <w:rsid w:val="453A04A9"/>
    <w:rsid w:val="4541BBA1"/>
    <w:rsid w:val="4586103B"/>
    <w:rsid w:val="459D537B"/>
    <w:rsid w:val="45A3BA15"/>
    <w:rsid w:val="45FFD694"/>
    <w:rsid w:val="479C3BED"/>
    <w:rsid w:val="47AC0BCA"/>
    <w:rsid w:val="47E4C9BD"/>
    <w:rsid w:val="485D42FC"/>
    <w:rsid w:val="48FDFF06"/>
    <w:rsid w:val="49179516"/>
    <w:rsid w:val="499D4B19"/>
    <w:rsid w:val="49AC5B7C"/>
    <w:rsid w:val="49D6021A"/>
    <w:rsid w:val="4A67D680"/>
    <w:rsid w:val="4A9E2351"/>
    <w:rsid w:val="4B12DCD2"/>
    <w:rsid w:val="4B14BA75"/>
    <w:rsid w:val="4B298E0C"/>
    <w:rsid w:val="4B6FA5ED"/>
    <w:rsid w:val="4BF8419D"/>
    <w:rsid w:val="4C62FEAD"/>
    <w:rsid w:val="4D0D8B4D"/>
    <w:rsid w:val="4D39CBAD"/>
    <w:rsid w:val="4DF25F76"/>
    <w:rsid w:val="4F58E38A"/>
    <w:rsid w:val="4FE56CBF"/>
    <w:rsid w:val="4FFCEB43"/>
    <w:rsid w:val="5041DC69"/>
    <w:rsid w:val="5179FBE6"/>
    <w:rsid w:val="51F0F9F8"/>
    <w:rsid w:val="5215E8D1"/>
    <w:rsid w:val="521FB0CB"/>
    <w:rsid w:val="52A568BE"/>
    <w:rsid w:val="52C240E8"/>
    <w:rsid w:val="52EACAE5"/>
    <w:rsid w:val="532F0149"/>
    <w:rsid w:val="534475AB"/>
    <w:rsid w:val="535A84B0"/>
    <w:rsid w:val="536208BE"/>
    <w:rsid w:val="538B0E30"/>
    <w:rsid w:val="540F2FAD"/>
    <w:rsid w:val="542C4EDD"/>
    <w:rsid w:val="547E7DDD"/>
    <w:rsid w:val="54EB4327"/>
    <w:rsid w:val="54F6BFEA"/>
    <w:rsid w:val="55D2E6F6"/>
    <w:rsid w:val="55D520DC"/>
    <w:rsid w:val="570A6C29"/>
    <w:rsid w:val="57421D2B"/>
    <w:rsid w:val="57AD8287"/>
    <w:rsid w:val="57BBE112"/>
    <w:rsid w:val="57FED704"/>
    <w:rsid w:val="587618BB"/>
    <w:rsid w:val="587BD409"/>
    <w:rsid w:val="588975C6"/>
    <w:rsid w:val="58D12B67"/>
    <w:rsid w:val="5927073F"/>
    <w:rsid w:val="598EDB87"/>
    <w:rsid w:val="599C952A"/>
    <w:rsid w:val="5A616488"/>
    <w:rsid w:val="5A9BEFC3"/>
    <w:rsid w:val="5AC5A6D1"/>
    <w:rsid w:val="5B4F1C35"/>
    <w:rsid w:val="5BBCE892"/>
    <w:rsid w:val="5C397678"/>
    <w:rsid w:val="5C67B9B0"/>
    <w:rsid w:val="5C7F3707"/>
    <w:rsid w:val="5C81990C"/>
    <w:rsid w:val="5CAB6693"/>
    <w:rsid w:val="5D3612F3"/>
    <w:rsid w:val="5D88CFE8"/>
    <w:rsid w:val="5DB24328"/>
    <w:rsid w:val="5DFEE9E1"/>
    <w:rsid w:val="5E4A1A9A"/>
    <w:rsid w:val="5EA25A59"/>
    <w:rsid w:val="5EBEA9FB"/>
    <w:rsid w:val="5EDCD4C8"/>
    <w:rsid w:val="5F226605"/>
    <w:rsid w:val="6058F1D8"/>
    <w:rsid w:val="60AB5137"/>
    <w:rsid w:val="6110BD10"/>
    <w:rsid w:val="61157985"/>
    <w:rsid w:val="616FCABA"/>
    <w:rsid w:val="61B297C3"/>
    <w:rsid w:val="62242ECB"/>
    <w:rsid w:val="623224F7"/>
    <w:rsid w:val="624AA8C8"/>
    <w:rsid w:val="62CFA49D"/>
    <w:rsid w:val="62D6D32D"/>
    <w:rsid w:val="6365939B"/>
    <w:rsid w:val="63F237B4"/>
    <w:rsid w:val="63FFC395"/>
    <w:rsid w:val="64210F49"/>
    <w:rsid w:val="64E1E411"/>
    <w:rsid w:val="65096350"/>
    <w:rsid w:val="658C5DA8"/>
    <w:rsid w:val="6603429E"/>
    <w:rsid w:val="665521F7"/>
    <w:rsid w:val="66A9789B"/>
    <w:rsid w:val="66F009E3"/>
    <w:rsid w:val="672488EC"/>
    <w:rsid w:val="6787ACDF"/>
    <w:rsid w:val="67A6AA8D"/>
    <w:rsid w:val="68109AB2"/>
    <w:rsid w:val="68612539"/>
    <w:rsid w:val="68BF640E"/>
    <w:rsid w:val="690ED94F"/>
    <w:rsid w:val="6980710B"/>
    <w:rsid w:val="698293DF"/>
    <w:rsid w:val="69EFF943"/>
    <w:rsid w:val="6A0BF6CC"/>
    <w:rsid w:val="6A2E78A2"/>
    <w:rsid w:val="6ADE6F90"/>
    <w:rsid w:val="6B76F2AE"/>
    <w:rsid w:val="6B96A622"/>
    <w:rsid w:val="6BD76220"/>
    <w:rsid w:val="6C684CEB"/>
    <w:rsid w:val="6C93A551"/>
    <w:rsid w:val="6CD1A974"/>
    <w:rsid w:val="6D0D6AD1"/>
    <w:rsid w:val="6D539CBA"/>
    <w:rsid w:val="6D8A6862"/>
    <w:rsid w:val="6D9017B4"/>
    <w:rsid w:val="6DA6F274"/>
    <w:rsid w:val="6DC21FC9"/>
    <w:rsid w:val="6E6C24A5"/>
    <w:rsid w:val="6EAD0874"/>
    <w:rsid w:val="6EB0C033"/>
    <w:rsid w:val="6EE9AF2D"/>
    <w:rsid w:val="6F04645B"/>
    <w:rsid w:val="6F5968F3"/>
    <w:rsid w:val="702EA292"/>
    <w:rsid w:val="7046EF15"/>
    <w:rsid w:val="70B6F999"/>
    <w:rsid w:val="70F3D562"/>
    <w:rsid w:val="71C05752"/>
    <w:rsid w:val="71D2B577"/>
    <w:rsid w:val="722C2B1B"/>
    <w:rsid w:val="72C08D69"/>
    <w:rsid w:val="72F9F64E"/>
    <w:rsid w:val="7344831C"/>
    <w:rsid w:val="7357C800"/>
    <w:rsid w:val="73676FBC"/>
    <w:rsid w:val="73C25CD6"/>
    <w:rsid w:val="73C79F5A"/>
    <w:rsid w:val="73CFB9DE"/>
    <w:rsid w:val="741BA66E"/>
    <w:rsid w:val="74254D42"/>
    <w:rsid w:val="742E5B83"/>
    <w:rsid w:val="7457B4E0"/>
    <w:rsid w:val="74A827AF"/>
    <w:rsid w:val="75422E52"/>
    <w:rsid w:val="756D6328"/>
    <w:rsid w:val="7633B8E0"/>
    <w:rsid w:val="76CC12DB"/>
    <w:rsid w:val="76F6830F"/>
    <w:rsid w:val="77057656"/>
    <w:rsid w:val="7736A56A"/>
    <w:rsid w:val="7769116A"/>
    <w:rsid w:val="77B4AF5A"/>
    <w:rsid w:val="77DF7A53"/>
    <w:rsid w:val="77F01AF9"/>
    <w:rsid w:val="78DBB953"/>
    <w:rsid w:val="79B048AA"/>
    <w:rsid w:val="7A49A515"/>
    <w:rsid w:val="7AB18CED"/>
    <w:rsid w:val="7ABC5542"/>
    <w:rsid w:val="7AC49702"/>
    <w:rsid w:val="7AD19417"/>
    <w:rsid w:val="7AE56988"/>
    <w:rsid w:val="7C00DB96"/>
    <w:rsid w:val="7C6CFB7E"/>
    <w:rsid w:val="7D01A86F"/>
    <w:rsid w:val="7D5CF944"/>
    <w:rsid w:val="7D6FADC3"/>
    <w:rsid w:val="7DD1843C"/>
    <w:rsid w:val="7DE6AEA4"/>
    <w:rsid w:val="7F1B147B"/>
    <w:rsid w:val="7F56AB2C"/>
    <w:rsid w:val="7F5D96F2"/>
    <w:rsid w:val="7F5E9EF7"/>
    <w:rsid w:val="7FD1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BBF18"/>
  <w15:docId w15:val="{38DB3EE9-A782-4E41-9215-DC7DAF32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4"/>
        <w:szCs w:val="24"/>
        <w:lang w:val="sk-SK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8C2642"/>
    <w:pPr>
      <w:suppressAutoHyphens/>
    </w:pPr>
  </w:style>
  <w:style w:type="paragraph" w:styleId="Nadpis1">
    <w:name w:val="heading 1"/>
    <w:basedOn w:val="Normlny"/>
    <w:next w:val="Normlny"/>
    <w:link w:val="Nadpis1Char"/>
    <w:uiPriority w:val="9"/>
    <w:qFormat/>
    <w:rsid w:val="00FA7B65"/>
    <w:pPr>
      <w:keepNext/>
      <w:numPr>
        <w:numId w:val="15"/>
      </w:numPr>
      <w:tabs>
        <w:tab w:val="left" w:pos="284"/>
      </w:tabs>
      <w:suppressAutoHyphens w:val="0"/>
      <w:autoSpaceDN/>
      <w:spacing w:before="120"/>
      <w:ind w:left="431" w:hanging="431"/>
      <w:jc w:val="both"/>
      <w:textAlignment w:val="auto"/>
      <w:outlineLvl w:val="0"/>
    </w:pPr>
    <w:rPr>
      <w:rFonts w:ascii="Times New Roman" w:hAnsi="Times New Roman" w:cs="Times New Roman"/>
      <w:b/>
      <w:lang w:eastAsia="sk-SK"/>
    </w:rPr>
  </w:style>
  <w:style w:type="paragraph" w:styleId="Nadpis2">
    <w:name w:val="heading 2"/>
    <w:basedOn w:val="Standard"/>
    <w:next w:val="Standard"/>
    <w:qFormat/>
    <w:rsid w:val="00CD66C9"/>
    <w:pPr>
      <w:keepNext/>
      <w:numPr>
        <w:ilvl w:val="1"/>
        <w:numId w:val="15"/>
      </w:numPr>
      <w:spacing w:before="120"/>
      <w:outlineLvl w:val="1"/>
    </w:pPr>
    <w:rPr>
      <w:rFonts w:eastAsia="Arial" w:cs="Arial"/>
      <w:b/>
      <w:bCs/>
      <w:szCs w:val="20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33940"/>
    <w:pPr>
      <w:keepNext/>
      <w:keepLines/>
      <w:numPr>
        <w:ilvl w:val="2"/>
        <w:numId w:val="15"/>
      </w:numPr>
      <w:spacing w:before="40"/>
      <w:jc w:val="both"/>
      <w:outlineLvl w:val="2"/>
    </w:pPr>
    <w:rPr>
      <w:rFonts w:ascii="Times New Roman" w:eastAsiaTheme="majorEastAsia" w:hAnsi="Times New Roman" w:cstheme="majorBidi"/>
    </w:rPr>
  </w:style>
  <w:style w:type="paragraph" w:styleId="Nadpis4">
    <w:name w:val="heading 4"/>
    <w:basedOn w:val="Standard"/>
    <w:next w:val="Standard"/>
    <w:pPr>
      <w:keepNext/>
      <w:numPr>
        <w:ilvl w:val="3"/>
        <w:numId w:val="15"/>
      </w:numPr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D67A9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D67A9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67A9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D67A9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D67A9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link w:val="StandardChar"/>
    <w:pPr>
      <w:suppressAutoHyphens/>
    </w:pPr>
    <w:rPr>
      <w:rFonts w:ascii="Times New Roman" w:eastAsia="MS Mincho" w:hAnsi="Times New Roman" w:cs="Times New Roman"/>
      <w:lang w:eastAsia="sk-SK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Zoznam">
    <w:name w:val="List"/>
    <w:basedOn w:val="Textbody"/>
    <w:rPr>
      <w:rFonts w:cs="Lucida Sans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Normlnywebov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Zkladntext3">
    <w:name w:val="Body Text 3"/>
    <w:basedOn w:val="Standard"/>
    <w:rPr>
      <w:rFonts w:ascii="Arial" w:eastAsia="Arial" w:hAnsi="Arial" w:cs="Arial"/>
      <w:b/>
      <w:bCs/>
      <w:sz w:val="20"/>
      <w:szCs w:val="20"/>
    </w:rPr>
  </w:style>
  <w:style w:type="paragraph" w:customStyle="1" w:styleId="Zarkazkladnhotextu21">
    <w:name w:val="Zarážka základného textu 21"/>
    <w:basedOn w:val="Standard"/>
    <w:pPr>
      <w:ind w:left="567" w:hanging="567"/>
      <w:jc w:val="both"/>
    </w:pPr>
    <w:rPr>
      <w:szCs w:val="20"/>
    </w:rPr>
  </w:style>
  <w:style w:type="paragraph" w:customStyle="1" w:styleId="Standarduser">
    <w:name w:val="Standard (user)"/>
    <w:pPr>
      <w:widowControl w:val="0"/>
      <w:suppressAutoHyphens/>
    </w:pPr>
    <w:rPr>
      <w:rFonts w:ascii="Times New Roman" w:eastAsia="Lucida Sans Unicode" w:hAnsi="Times New Roman"/>
      <w:kern w:val="3"/>
      <w:lang w:eastAsia="sk-SK"/>
    </w:rPr>
  </w:style>
  <w:style w:type="paragraph" w:customStyle="1" w:styleId="Zkladntext2">
    <w:name w:val="Základní text2"/>
    <w:basedOn w:val="Standarduser"/>
  </w:style>
  <w:style w:type="paragraph" w:customStyle="1" w:styleId="Textbodyuser">
    <w:name w:val="Text body (user)"/>
    <w:basedOn w:val="Standarduser"/>
    <w:pPr>
      <w:spacing w:after="120"/>
    </w:pPr>
  </w:style>
  <w:style w:type="paragraph" w:styleId="Bezriadkovania">
    <w:name w:val="No Spacing"/>
    <w:pPr>
      <w:suppressAutoHyphens/>
    </w:pPr>
    <w:rPr>
      <w:rFonts w:ascii="Times New Roman" w:eastAsia="MS Mincho" w:hAnsi="Times New Roman" w:cs="Times New Roman"/>
      <w:lang w:eastAsia="sk-SK"/>
    </w:rPr>
  </w:style>
  <w:style w:type="paragraph" w:customStyle="1" w:styleId="HeaderandFooter">
    <w:name w:val="Header and Footer"/>
    <w:basedOn w:val="Standard"/>
  </w:style>
  <w:style w:type="paragraph" w:styleId="Hlavika">
    <w:name w:val="header"/>
    <w:basedOn w:val="Standard"/>
    <w:pPr>
      <w:tabs>
        <w:tab w:val="center" w:pos="4536"/>
        <w:tab w:val="right" w:pos="9072"/>
      </w:tabs>
    </w:pPr>
  </w:style>
  <w:style w:type="paragraph" w:styleId="Pt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Odsekzoznamu">
    <w:name w:val="List Paragraph"/>
    <w:aliases w:val="Odsek,ZOZNAM,body,1. felsorolas,List Paragraph à moi,Welt L Char,Welt L,Bullet List,FooterText,numbered,Paragraphe de liste1,Bulletr List Paragraph,列出段落,列出段落1,Listeafsnit1,Parágrafo da Lista1,List Paragraph2,List Paragraph21,リスト段落1,text,lp"/>
    <w:basedOn w:val="Standard"/>
    <w:link w:val="OdsekzoznamuChar"/>
    <w:uiPriority w:val="34"/>
    <w:qFormat/>
    <w:rsid w:val="001C6204"/>
    <w:pPr>
      <w:ind w:left="426"/>
    </w:pPr>
  </w:style>
  <w:style w:type="paragraph" w:styleId="Textkomentra">
    <w:name w:val="annotation text"/>
    <w:basedOn w:val="Standard"/>
    <w:link w:val="TextkomentraChar1"/>
    <w:uiPriority w:val="99"/>
    <w:rPr>
      <w:rFonts w:eastAsia="Times New Roman"/>
      <w:lang w:eastAsia="cs-CZ"/>
    </w:r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xtbublinyChar">
    <w:name w:val="Text bubliny Char"/>
    <w:basedOn w:val="Predvolenpsmoodseku"/>
    <w:rPr>
      <w:rFonts w:ascii="Tahoma" w:eastAsia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rPr>
      <w:rFonts w:ascii="Arial" w:eastAsia="MS Mincho" w:hAnsi="Arial" w:cs="Arial"/>
      <w:b/>
      <w:bCs/>
      <w:sz w:val="20"/>
      <w:szCs w:val="20"/>
      <w:lang w:eastAsia="sk-SK"/>
    </w:rPr>
  </w:style>
  <w:style w:type="character" w:customStyle="1" w:styleId="Nadpis4Char">
    <w:name w:val="Nadpis 4 Char"/>
    <w:basedOn w:val="Predvolenpsmoodseku"/>
    <w:rPr>
      <w:rFonts w:ascii="Times New Roman" w:eastAsia="MS Mincho" w:hAnsi="Times New Roman" w:cs="Times New Roman"/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Predvolenpsmoodseku"/>
    <w:rPr>
      <w:rFonts w:ascii="Times New Roman" w:eastAsia="MS Mincho" w:hAnsi="Times New Roman" w:cs="Times New Roman"/>
      <w:sz w:val="24"/>
      <w:szCs w:val="24"/>
      <w:lang w:eastAsia="sk-SK"/>
    </w:rPr>
  </w:style>
  <w:style w:type="character" w:customStyle="1" w:styleId="Zkladntext3Char">
    <w:name w:val="Základný text 3 Char"/>
    <w:basedOn w:val="Predvolenpsmoodseku"/>
    <w:rPr>
      <w:rFonts w:ascii="Arial" w:eastAsia="MS Mincho" w:hAnsi="Arial" w:cs="Arial"/>
      <w:b/>
      <w:bCs/>
      <w:sz w:val="20"/>
      <w:szCs w:val="20"/>
      <w:lang w:eastAsia="sk-SK"/>
    </w:rPr>
  </w:style>
  <w:style w:type="character" w:customStyle="1" w:styleId="tl1">
    <w:name w:val="Štýl1"/>
    <w:basedOn w:val="Predvolenpsmoodseku"/>
    <w:rPr>
      <w:color w:val="A6A6A6"/>
    </w:rPr>
  </w:style>
  <w:style w:type="character" w:customStyle="1" w:styleId="HlavikaChar">
    <w:name w:val="Hlavička Char"/>
    <w:basedOn w:val="Predvolenpsmoodseku"/>
    <w:rPr>
      <w:rFonts w:ascii="Times New Roman" w:eastAsia="MS Mincho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uiPriority w:val="99"/>
    <w:rPr>
      <w:rFonts w:ascii="Times New Roman" w:eastAsia="MS Mincho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rPr>
      <w:sz w:val="18"/>
      <w:szCs w:val="18"/>
    </w:rPr>
  </w:style>
  <w:style w:type="character" w:customStyle="1" w:styleId="TextkomentraChar">
    <w:name w:val="Text komentára Char"/>
    <w:basedOn w:val="Predvolenpsmoodseku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b/>
      <w:i w:val="0"/>
      <w:color w:val="auto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eastAsia="Times New Roman" w:cs="Times New Roman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eastAsia="Calibri" w:cs="Times New Roman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numbering" w:customStyle="1" w:styleId="Bezzoznamu1">
    <w:name w:val="Bez zoznamu1"/>
    <w:basedOn w:val="Bezzoznamu"/>
    <w:pPr>
      <w:numPr>
        <w:numId w:val="1"/>
      </w:numPr>
    </w:pPr>
  </w:style>
  <w:style w:type="numbering" w:customStyle="1" w:styleId="WWNum1">
    <w:name w:val="WWNum1"/>
    <w:basedOn w:val="Bezzoznamu"/>
    <w:pPr>
      <w:numPr>
        <w:numId w:val="2"/>
      </w:numPr>
    </w:pPr>
  </w:style>
  <w:style w:type="numbering" w:customStyle="1" w:styleId="WWNum2">
    <w:name w:val="WWNum2"/>
    <w:basedOn w:val="Bezzoznamu"/>
    <w:pPr>
      <w:numPr>
        <w:numId w:val="3"/>
      </w:numPr>
    </w:pPr>
  </w:style>
  <w:style w:type="numbering" w:customStyle="1" w:styleId="WWNum3">
    <w:name w:val="WWNum3"/>
    <w:basedOn w:val="Bezzoznamu"/>
    <w:pPr>
      <w:numPr>
        <w:numId w:val="4"/>
      </w:numPr>
    </w:pPr>
  </w:style>
  <w:style w:type="numbering" w:customStyle="1" w:styleId="WWNum4">
    <w:name w:val="WWNum4"/>
    <w:basedOn w:val="Bezzoznamu"/>
    <w:pPr>
      <w:numPr>
        <w:numId w:val="5"/>
      </w:numPr>
    </w:pPr>
  </w:style>
  <w:style w:type="numbering" w:customStyle="1" w:styleId="WWNum5">
    <w:name w:val="WWNum5"/>
    <w:basedOn w:val="Bezzoznamu"/>
    <w:pPr>
      <w:numPr>
        <w:numId w:val="6"/>
      </w:numPr>
    </w:pPr>
  </w:style>
  <w:style w:type="numbering" w:customStyle="1" w:styleId="WWNum6">
    <w:name w:val="WWNum6"/>
    <w:basedOn w:val="Bezzoznamu"/>
    <w:pPr>
      <w:numPr>
        <w:numId w:val="7"/>
      </w:numPr>
    </w:pPr>
  </w:style>
  <w:style w:type="numbering" w:customStyle="1" w:styleId="WWNum7">
    <w:name w:val="WWNum7"/>
    <w:basedOn w:val="Bezzoznamu"/>
    <w:pPr>
      <w:numPr>
        <w:numId w:val="8"/>
      </w:numPr>
    </w:pPr>
  </w:style>
  <w:style w:type="numbering" w:customStyle="1" w:styleId="WWNum8">
    <w:name w:val="WWNum8"/>
    <w:basedOn w:val="Bezzoznamu"/>
    <w:pPr>
      <w:numPr>
        <w:numId w:val="9"/>
      </w:numPr>
    </w:pPr>
  </w:style>
  <w:style w:type="numbering" w:customStyle="1" w:styleId="WWNum9">
    <w:name w:val="WWNum9"/>
    <w:basedOn w:val="Bezzoznamu"/>
    <w:pPr>
      <w:numPr>
        <w:numId w:val="10"/>
      </w:numPr>
    </w:pPr>
  </w:style>
  <w:style w:type="numbering" w:customStyle="1" w:styleId="WWNum10">
    <w:name w:val="WWNum10"/>
    <w:basedOn w:val="Bezzoznamu"/>
    <w:pPr>
      <w:numPr>
        <w:numId w:val="11"/>
      </w:numPr>
    </w:pPr>
  </w:style>
  <w:style w:type="character" w:styleId="Hypertextovprepojenie">
    <w:name w:val="Hyperlink"/>
    <w:basedOn w:val="Predvolenpsmoodseku"/>
    <w:uiPriority w:val="99"/>
    <w:unhideWhenUsed/>
    <w:rsid w:val="007932E2"/>
    <w:rPr>
      <w:color w:val="0563C1" w:themeColor="hyperlink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46F6"/>
    <w:rPr>
      <w:rFonts w:ascii="Calibri" w:eastAsia="Calibri" w:hAnsi="Calibri" w:cs="Tahoma"/>
      <w:b/>
      <w:bCs/>
      <w:sz w:val="20"/>
      <w:szCs w:val="20"/>
      <w:lang w:eastAsia="en-US"/>
    </w:rPr>
  </w:style>
  <w:style w:type="character" w:customStyle="1" w:styleId="StandardChar">
    <w:name w:val="Standard Char"/>
    <w:basedOn w:val="Predvolenpsmoodseku"/>
    <w:link w:val="Standard"/>
    <w:rsid w:val="003A46F6"/>
    <w:rPr>
      <w:rFonts w:ascii="Times New Roman" w:eastAsia="MS Mincho" w:hAnsi="Times New Roman" w:cs="Times New Roman"/>
      <w:szCs w:val="24"/>
      <w:lang w:eastAsia="sk-SK"/>
    </w:rPr>
  </w:style>
  <w:style w:type="character" w:customStyle="1" w:styleId="TextkomentraChar1">
    <w:name w:val="Text komentára Char1"/>
    <w:basedOn w:val="StandardChar"/>
    <w:link w:val="Textkomentra"/>
    <w:uiPriority w:val="99"/>
    <w:rsid w:val="003A46F6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PredmetkomentraChar">
    <w:name w:val="Predmet komentára Char"/>
    <w:basedOn w:val="TextkomentraChar1"/>
    <w:link w:val="Predmetkomentra"/>
    <w:uiPriority w:val="99"/>
    <w:semiHidden/>
    <w:rsid w:val="003A46F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Blockquote">
    <w:name w:val="Blockquote"/>
    <w:basedOn w:val="Normlny"/>
    <w:rsid w:val="0081460C"/>
    <w:pPr>
      <w:suppressAutoHyphens w:val="0"/>
      <w:overflowPunct w:val="0"/>
      <w:autoSpaceDE w:val="0"/>
      <w:adjustRightInd w:val="0"/>
      <w:spacing w:before="100" w:after="100"/>
      <w:ind w:left="360" w:right="360"/>
    </w:pPr>
    <w:rPr>
      <w:rFonts w:ascii="Times New Roman" w:eastAsia="Times New Roman" w:hAnsi="Times New Roman" w:cs="Times New Roman"/>
      <w:lang w:eastAsia="sk-SK"/>
    </w:rPr>
  </w:style>
  <w:style w:type="character" w:customStyle="1" w:styleId="OdsekzoznamuChar">
    <w:name w:val="Odsek zoznamu Char"/>
    <w:aliases w:val="Odsek Char,ZOZNAM Char,body Char,1. felsorolas Char,List Paragraph à moi Char,Welt L Char Char,Welt L Char1,Bullet List Char,FooterText Char,numbered Char,Paragraphe de liste1 Char,Bulletr List Paragraph Char,列出段落 Char,列出段落1 Char"/>
    <w:link w:val="Odsekzoznamu"/>
    <w:uiPriority w:val="34"/>
    <w:qFormat/>
    <w:locked/>
    <w:rsid w:val="001C6204"/>
    <w:rPr>
      <w:rFonts w:ascii="Times New Roman" w:eastAsia="MS Mincho" w:hAnsi="Times New Roman" w:cs="Times New Roman"/>
      <w:lang w:eastAsia="sk-SK"/>
    </w:rPr>
  </w:style>
  <w:style w:type="numbering" w:customStyle="1" w:styleId="tl19">
    <w:name w:val="Štýl19"/>
    <w:uiPriority w:val="99"/>
    <w:rsid w:val="00947D6E"/>
    <w:pPr>
      <w:numPr>
        <w:numId w:val="12"/>
      </w:numPr>
    </w:pPr>
  </w:style>
  <w:style w:type="character" w:customStyle="1" w:styleId="Nadpis3Char">
    <w:name w:val="Nadpis 3 Char"/>
    <w:basedOn w:val="Predvolenpsmoodseku"/>
    <w:link w:val="Nadpis3"/>
    <w:uiPriority w:val="9"/>
    <w:rsid w:val="00933940"/>
    <w:rPr>
      <w:rFonts w:ascii="Times New Roman" w:eastAsiaTheme="majorEastAsia" w:hAnsi="Times New Roman" w:cstheme="majorBidi"/>
    </w:rPr>
  </w:style>
  <w:style w:type="character" w:customStyle="1" w:styleId="Nadpis1Char">
    <w:name w:val="Nadpis 1 Char"/>
    <w:basedOn w:val="Predvolenpsmoodseku"/>
    <w:link w:val="Nadpis1"/>
    <w:uiPriority w:val="9"/>
    <w:rsid w:val="00FA7B65"/>
    <w:rPr>
      <w:rFonts w:ascii="Times New Roman" w:hAnsi="Times New Roman" w:cs="Times New Roman"/>
      <w:b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D67A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D67A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D67A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D67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D67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ov">
    <w:name w:val="Title"/>
    <w:basedOn w:val="Normlny"/>
    <w:next w:val="Normlny"/>
    <w:link w:val="NzovChar"/>
    <w:uiPriority w:val="10"/>
    <w:qFormat/>
    <w:rsid w:val="00BC21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C2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riekatabuky">
    <w:name w:val="Table Grid"/>
    <w:basedOn w:val="Normlnatabu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3ca85767867d4c63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5158D6E41F164B8DAC76A74148A739" ma:contentTypeVersion="4" ma:contentTypeDescription="Umožňuje vytvoriť nový dokument." ma:contentTypeScope="" ma:versionID="0cb8030d4ff8f31dc42d46cca42e5af8">
  <xsd:schema xmlns:xsd="http://www.w3.org/2001/XMLSchema" xmlns:xs="http://www.w3.org/2001/XMLSchema" xmlns:p="http://schemas.microsoft.com/office/2006/metadata/properties" xmlns:ns2="69b7cbb4-bc2e-4a6f-9b76-d6759a3f8981" targetNamespace="http://schemas.microsoft.com/office/2006/metadata/properties" ma:root="true" ma:fieldsID="700ec8caecf581edfb39d1dfaa54d580" ns2:_="">
    <xsd:import namespace="69b7cbb4-bc2e-4a6f-9b76-d6759a3f898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7cbb4-bc2e-4a6f-9b76-d6759a3f89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E54ED-5CBE-44CB-9F42-44075A0C1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7cbb4-bc2e-4a6f-9b76-d6759a3f8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99004C-B2E4-4F29-966F-F232EFD2A5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9D7741-7B1B-4B16-80FC-0C0A7E41AF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1C0DE2-47ED-4AF8-A847-273A5CAB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4432</Words>
  <Characters>25263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29636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Podolec Ondrej</dc:creator>
  <cp:keywords/>
  <cp:lastModifiedBy>Haburajová Lýdia</cp:lastModifiedBy>
  <cp:revision>3</cp:revision>
  <cp:lastPrinted>2024-02-26T10:38:00Z</cp:lastPrinted>
  <dcterms:created xsi:type="dcterms:W3CDTF">2026-03-10T11:05:00Z</dcterms:created>
  <dcterms:modified xsi:type="dcterms:W3CDTF">2026-03-10T11:32:00Z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0x010100815158D6E41F164B8DAC76A74148A739</vt:lpwstr>
  </property>
</Properties>
</file>